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CD1" w:rsidRPr="00A70CA9" w:rsidRDefault="00B839C0" w:rsidP="00A70CA9">
      <w:pPr>
        <w:spacing w:after="0" w:line="240" w:lineRule="auto"/>
        <w:jc w:val="center"/>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_nuovo_asp" style="width:482.25pt;height:119.25pt;visibility:visible;mso-wrap-style:square">
            <v:imagedata r:id="rId9" o:title="logo_nuovo_asp"/>
          </v:shape>
        </w:pict>
      </w:r>
    </w:p>
    <w:p w:rsidR="00074CD1" w:rsidRPr="00A35933" w:rsidRDefault="00224E10" w:rsidP="00074CD1">
      <w:pPr>
        <w:spacing w:after="0" w:line="240" w:lineRule="auto"/>
        <w:jc w:val="center"/>
        <w:rPr>
          <w:rFonts w:ascii="Times New Roman" w:hAnsi="Times New Roman"/>
          <w:b/>
        </w:rPr>
      </w:pPr>
      <w:r>
        <w:rPr>
          <w:rFonts w:ascii="Times New Roman" w:hAnsi="Times New Roman"/>
          <w:b/>
        </w:rPr>
        <w:t>PROVVEDITORATO ECONOMATO EFUNZIONE LOGISTICA</w:t>
      </w:r>
    </w:p>
    <w:p w:rsidR="00A56D02" w:rsidRDefault="00A56D02" w:rsidP="00074CD1">
      <w:pPr>
        <w:spacing w:after="0" w:line="240" w:lineRule="auto"/>
        <w:jc w:val="center"/>
        <w:rPr>
          <w:rFonts w:ascii="Times New Roman" w:hAnsi="Times New Roman"/>
          <w:b/>
        </w:rPr>
      </w:pPr>
      <w:r>
        <w:rPr>
          <w:rFonts w:ascii="Times New Roman" w:hAnsi="Times New Roman"/>
          <w:b/>
        </w:rPr>
        <w:t>VIA MARIO NICOLETTA CENTRO DIREZIONALE “IL GRANAIO”</w:t>
      </w:r>
    </w:p>
    <w:p w:rsidR="00074CD1" w:rsidRDefault="00074CD1" w:rsidP="00074CD1">
      <w:pPr>
        <w:spacing w:after="0" w:line="240" w:lineRule="auto"/>
        <w:jc w:val="center"/>
        <w:rPr>
          <w:rFonts w:ascii="Times New Roman" w:hAnsi="Times New Roman"/>
          <w:b/>
        </w:rPr>
      </w:pPr>
      <w:r w:rsidRPr="00A35933">
        <w:rPr>
          <w:rFonts w:ascii="Times New Roman" w:hAnsi="Times New Roman"/>
          <w:b/>
        </w:rPr>
        <w:t>TEL. 0962-924991</w:t>
      </w:r>
      <w:r w:rsidR="00A56D02">
        <w:rPr>
          <w:rFonts w:ascii="Times New Roman" w:hAnsi="Times New Roman"/>
          <w:b/>
        </w:rPr>
        <w:t>/924091</w:t>
      </w:r>
      <w:r w:rsidRPr="00A35933">
        <w:rPr>
          <w:rFonts w:ascii="Times New Roman" w:hAnsi="Times New Roman"/>
          <w:b/>
        </w:rPr>
        <w:t xml:space="preserve"> – Telefax 0962-924992</w:t>
      </w:r>
    </w:p>
    <w:p w:rsidR="00A56D02" w:rsidRDefault="00263CE0" w:rsidP="00074CD1">
      <w:pPr>
        <w:spacing w:after="0" w:line="240" w:lineRule="auto"/>
        <w:jc w:val="center"/>
        <w:rPr>
          <w:rFonts w:ascii="Times New Roman" w:hAnsi="Times New Roman"/>
          <w:b/>
        </w:rPr>
      </w:pPr>
      <w:r>
        <w:rPr>
          <w:rFonts w:ascii="Times New Roman" w:hAnsi="Times New Roman"/>
          <w:b/>
        </w:rPr>
        <w:t>POSTA CERTIFICATA: ufficioabes@asp.crotone.it</w:t>
      </w:r>
    </w:p>
    <w:p w:rsidR="007C05F0" w:rsidRDefault="007C05F0" w:rsidP="00074CD1">
      <w:pPr>
        <w:spacing w:after="0" w:line="240" w:lineRule="auto"/>
        <w:jc w:val="center"/>
        <w:rPr>
          <w:rFonts w:ascii="Times New Roman" w:hAnsi="Times New Roman"/>
          <w:b/>
        </w:rPr>
      </w:pPr>
    </w:p>
    <w:p w:rsidR="007C05F0" w:rsidRDefault="007C05F0" w:rsidP="007C05F0">
      <w:pPr>
        <w:spacing w:after="0" w:line="240" w:lineRule="auto"/>
        <w:jc w:val="both"/>
        <w:rPr>
          <w:rFonts w:ascii="Times New Roman" w:hAnsi="Times New Roman"/>
          <w:b/>
        </w:rPr>
      </w:pPr>
    </w:p>
    <w:p w:rsidR="007C05F0" w:rsidRPr="007C05F0" w:rsidRDefault="007C05F0" w:rsidP="007C05F0">
      <w:pPr>
        <w:spacing w:after="0" w:line="240" w:lineRule="auto"/>
        <w:jc w:val="both"/>
        <w:rPr>
          <w:rFonts w:ascii="Verdana" w:hAnsi="Verdana"/>
          <w:b/>
        </w:rPr>
      </w:pPr>
      <w:r w:rsidRPr="007C05F0">
        <w:rPr>
          <w:rFonts w:ascii="Verdana" w:hAnsi="Verdana"/>
          <w:b/>
        </w:rPr>
        <w:t xml:space="preserve">RDO per la fornitura </w:t>
      </w:r>
      <w:r w:rsidR="004E7CCB" w:rsidRPr="004E7CCB">
        <w:rPr>
          <w:rFonts w:ascii="Verdana" w:hAnsi="Verdana"/>
          <w:b/>
        </w:rPr>
        <w:t>n.1 Monitor Multiparametrico EEG, per il Controllo delle Funzioni Cerebrali, per il S.O.C. di Neonatologia-T.I.N. del Presidio Ospedaliero “San Giovanni di Dio” di Crotone</w:t>
      </w:r>
      <w:r w:rsidRPr="007C05F0">
        <w:rPr>
          <w:rFonts w:ascii="Verdana" w:hAnsi="Verdana"/>
          <w:b/>
        </w:rPr>
        <w:t>.</w:t>
      </w:r>
    </w:p>
    <w:p w:rsidR="007C05F0" w:rsidRPr="007C05F0" w:rsidRDefault="007C05F0" w:rsidP="007C05F0">
      <w:pPr>
        <w:spacing w:after="0" w:line="240" w:lineRule="auto"/>
        <w:jc w:val="both"/>
        <w:rPr>
          <w:rFonts w:ascii="Times New Roman" w:hAnsi="Times New Roman"/>
          <w:b/>
        </w:rPr>
      </w:pPr>
    </w:p>
    <w:p w:rsidR="004E7CCB" w:rsidRDefault="009009DF" w:rsidP="00B315AE">
      <w:pPr>
        <w:spacing w:after="0" w:line="360" w:lineRule="auto"/>
        <w:jc w:val="both"/>
        <w:rPr>
          <w:rFonts w:ascii="Verdana" w:hAnsi="Verdana"/>
          <w:b/>
        </w:rPr>
      </w:pPr>
      <w:r>
        <w:rPr>
          <w:rFonts w:ascii="Verdana" w:hAnsi="Verdana"/>
          <w:b/>
        </w:rPr>
        <w:t>COD.CIG.</w:t>
      </w:r>
      <w:r w:rsidR="002547E1">
        <w:rPr>
          <w:rFonts w:ascii="Verdana" w:hAnsi="Verdana"/>
          <w:b/>
        </w:rPr>
        <w:t xml:space="preserve"> </w:t>
      </w:r>
      <w:r w:rsidR="004E7CCB">
        <w:rPr>
          <w:rFonts w:ascii="Verdana" w:hAnsi="Verdana"/>
          <w:b/>
          <w:sz w:val="24"/>
          <w:szCs w:val="24"/>
        </w:rPr>
        <w:t>ZD31AEA5DF</w:t>
      </w:r>
      <w:r w:rsidR="004E7CCB">
        <w:rPr>
          <w:rFonts w:ascii="Verdana" w:hAnsi="Verdana"/>
          <w:b/>
        </w:rPr>
        <w:t xml:space="preserve"> </w:t>
      </w:r>
    </w:p>
    <w:p w:rsidR="00D21F32" w:rsidRPr="00444B9E" w:rsidRDefault="00D21F32" w:rsidP="00B315AE">
      <w:pPr>
        <w:spacing w:after="0" w:line="360" w:lineRule="auto"/>
        <w:jc w:val="both"/>
        <w:rPr>
          <w:rFonts w:ascii="Verdana" w:hAnsi="Verdana"/>
          <w:b/>
        </w:rPr>
      </w:pPr>
      <w:r>
        <w:rPr>
          <w:rFonts w:ascii="Verdana" w:hAnsi="Verdana"/>
          <w:b/>
        </w:rPr>
        <w:t>Prezzo a base d’asta</w:t>
      </w:r>
      <w:r w:rsidR="004E7CCB">
        <w:rPr>
          <w:rFonts w:ascii="Verdana" w:hAnsi="Verdana"/>
          <w:b/>
        </w:rPr>
        <w:t>: Euro 25.0</w:t>
      </w:r>
      <w:r w:rsidR="009009DF">
        <w:rPr>
          <w:rFonts w:ascii="Verdana" w:hAnsi="Verdana"/>
          <w:b/>
        </w:rPr>
        <w:t>00,00</w:t>
      </w:r>
    </w:p>
    <w:p w:rsidR="00E31323" w:rsidRDefault="0091501C" w:rsidP="002A401C">
      <w:pPr>
        <w:spacing w:after="0" w:line="240" w:lineRule="auto"/>
        <w:jc w:val="both"/>
        <w:rPr>
          <w:rFonts w:ascii="Verdana" w:hAnsi="Verdana"/>
        </w:rPr>
      </w:pPr>
      <w:r w:rsidRPr="0091501C">
        <w:rPr>
          <w:rFonts w:ascii="Verdana" w:hAnsi="Verdana"/>
        </w:rPr>
        <w:t>Questa</w:t>
      </w:r>
      <w:r>
        <w:rPr>
          <w:rFonts w:ascii="Verdana" w:hAnsi="Verdana"/>
        </w:rPr>
        <w:t xml:space="preserve"> Azienda Sanitaria Provinciale indice una Procedura Negoziata per la fornitura </w:t>
      </w:r>
      <w:r w:rsidR="00D7202F" w:rsidRPr="00D7202F">
        <w:rPr>
          <w:rFonts w:ascii="Verdana" w:hAnsi="Verdana"/>
        </w:rPr>
        <w:t xml:space="preserve">di </w:t>
      </w:r>
      <w:r w:rsidR="002C0F26" w:rsidRPr="002C0F26">
        <w:rPr>
          <w:rFonts w:ascii="Verdana" w:hAnsi="Verdana"/>
        </w:rPr>
        <w:t>n</w:t>
      </w:r>
      <w:r w:rsidR="00585722">
        <w:rPr>
          <w:rFonts w:ascii="Verdana" w:hAnsi="Verdana"/>
        </w:rPr>
        <w:t>.1</w:t>
      </w:r>
      <w:r w:rsidR="002C0F26" w:rsidRPr="002C0F26">
        <w:rPr>
          <w:rFonts w:ascii="Verdana" w:hAnsi="Verdana"/>
        </w:rPr>
        <w:t xml:space="preserve"> </w:t>
      </w:r>
      <w:r w:rsidR="00AB66F9" w:rsidRPr="00AB66F9">
        <w:rPr>
          <w:rFonts w:ascii="Verdana" w:hAnsi="Verdana"/>
        </w:rPr>
        <w:t>Monitor Multiparametrico EEG, per il Controllo delle Funzioni Cerebrali, per il S.O.C. di Neonatologia-T.I.N. del Presidio Ospedaliero “San Giovanni di Dio” di Crotone</w:t>
      </w:r>
      <w:r w:rsidR="00E31323">
        <w:rPr>
          <w:rFonts w:ascii="Verdana" w:hAnsi="Verdana"/>
        </w:rPr>
        <w:t>.</w:t>
      </w:r>
    </w:p>
    <w:p w:rsidR="00D7202F" w:rsidRDefault="00D7202F" w:rsidP="002A401C">
      <w:pPr>
        <w:spacing w:after="0" w:line="240" w:lineRule="auto"/>
        <w:jc w:val="both"/>
        <w:rPr>
          <w:rFonts w:ascii="Verdana" w:hAnsi="Verdana"/>
        </w:rPr>
      </w:pPr>
      <w:r w:rsidRPr="00D7202F">
        <w:rPr>
          <w:rFonts w:ascii="Verdana" w:hAnsi="Verdana"/>
        </w:rPr>
        <w:t>La ditta che intende partecipare alla suddetta procedura, dovrà presentare offerta, con allegate le schede tecniche e la descrizione dettagliata dei requisiti in conformità alle caratteristiche minime di cui al Capitolato</w:t>
      </w:r>
      <w:r w:rsidR="002C0F26">
        <w:rPr>
          <w:rFonts w:ascii="Verdana" w:hAnsi="Verdana"/>
        </w:rPr>
        <w:t xml:space="preserve"> Tecnico allegato alla presente; </w:t>
      </w:r>
      <w:r w:rsidR="002C0F26" w:rsidRPr="002C0F26">
        <w:rPr>
          <w:rFonts w:ascii="Verdana" w:hAnsi="Verdana"/>
        </w:rPr>
        <w:t>potranno essere presentate offerte con caratteristiche equivalenti accompagnate da adeguata relazione con la quale si dimostri che l’articolo offerto è in grado di ottenere gli stessi risultati di quello richiesto.</w:t>
      </w:r>
    </w:p>
    <w:p w:rsidR="00D7202F" w:rsidRPr="00D7202F" w:rsidRDefault="00D7202F" w:rsidP="00D7202F">
      <w:pPr>
        <w:spacing w:after="0" w:line="240" w:lineRule="auto"/>
        <w:jc w:val="both"/>
        <w:rPr>
          <w:rFonts w:ascii="Verdana" w:hAnsi="Verdana"/>
        </w:rPr>
      </w:pPr>
      <w:r w:rsidRPr="00D7202F">
        <w:rPr>
          <w:rFonts w:ascii="Verdana" w:hAnsi="Verdana"/>
        </w:rPr>
        <w:t>Si chiede, pertanto, di voler predisporre offerta tecnica con allegate le schede del prodotto, la descrizione dello stesso, le specifiche tecniche e dimensioni e tutte le informazioni necessarie per valutare il prodotto offerto.</w:t>
      </w:r>
    </w:p>
    <w:p w:rsidR="002C0F26" w:rsidRDefault="002C0F26" w:rsidP="00D7202F">
      <w:pPr>
        <w:spacing w:after="0" w:line="240" w:lineRule="auto"/>
        <w:jc w:val="both"/>
        <w:rPr>
          <w:rFonts w:ascii="Verdana" w:hAnsi="Verdana"/>
        </w:rPr>
      </w:pPr>
    </w:p>
    <w:p w:rsidR="002C0F26" w:rsidRPr="009009DF" w:rsidRDefault="002C0F26" w:rsidP="002C0F26">
      <w:pPr>
        <w:spacing w:after="0" w:line="240" w:lineRule="auto"/>
        <w:jc w:val="both"/>
        <w:rPr>
          <w:rFonts w:ascii="Verdana" w:hAnsi="Verdana"/>
          <w:b/>
        </w:rPr>
      </w:pPr>
      <w:r w:rsidRPr="009009DF">
        <w:rPr>
          <w:rFonts w:ascii="Verdana" w:hAnsi="Verdana"/>
          <w:b/>
        </w:rPr>
        <w:t>CONDIZIONI DI PARTECIPAZIONE – Normativa anticorruzione</w:t>
      </w:r>
    </w:p>
    <w:p w:rsidR="002C0F26" w:rsidRPr="002C0F26" w:rsidRDefault="002C0F26" w:rsidP="002C0F26">
      <w:pPr>
        <w:spacing w:after="0" w:line="240" w:lineRule="auto"/>
        <w:jc w:val="both"/>
        <w:rPr>
          <w:rFonts w:ascii="Verdana" w:hAnsi="Verdana"/>
        </w:rPr>
      </w:pPr>
      <w:r w:rsidRPr="002C0F26">
        <w:rPr>
          <w:rFonts w:ascii="Verdana" w:hAnsi="Verdana"/>
        </w:rPr>
        <w:t>Ai sensi dell’art. 1, comma 17, della L. 190/2012, la ditta concorrente dovrà sottoscrivere in calce ed ogni sua pagina,  il PATTO DI INTEGRITA’ allegato alla presente, la mancata sottoscrizione comporterà l’esclusione dalla gara.</w:t>
      </w:r>
    </w:p>
    <w:p w:rsidR="002C0F26" w:rsidRPr="002C0F26" w:rsidRDefault="002C0F26" w:rsidP="002C0F26">
      <w:pPr>
        <w:spacing w:after="0" w:line="240" w:lineRule="auto"/>
        <w:jc w:val="both"/>
        <w:rPr>
          <w:rFonts w:ascii="Verdana" w:hAnsi="Verdana"/>
        </w:rPr>
      </w:pPr>
      <w:r w:rsidRPr="002C0F26">
        <w:rPr>
          <w:rFonts w:ascii="Verdana" w:hAnsi="Verdana"/>
        </w:rPr>
        <w:t>Il contenuto del Patto di integrità e le relative sanzioni applicabili resteranno in vigore sino alla completa esecuzione del contratto. Il Patto di integrità verrà richiamato dal contratto quale allegato allo stesso onde formarne parte integrante.</w:t>
      </w:r>
    </w:p>
    <w:p w:rsidR="002C0F26" w:rsidRPr="002C0F26" w:rsidRDefault="002C0F26" w:rsidP="002C0F26">
      <w:pPr>
        <w:spacing w:after="0" w:line="240" w:lineRule="auto"/>
        <w:jc w:val="both"/>
        <w:rPr>
          <w:rFonts w:ascii="Verdana" w:hAnsi="Verdana"/>
        </w:rPr>
      </w:pPr>
    </w:p>
    <w:p w:rsidR="002C0F26" w:rsidRDefault="002C0F26" w:rsidP="002C0F26">
      <w:pPr>
        <w:spacing w:after="0" w:line="240" w:lineRule="auto"/>
        <w:jc w:val="both"/>
        <w:rPr>
          <w:rFonts w:ascii="Verdana" w:hAnsi="Verdana"/>
        </w:rPr>
      </w:pPr>
      <w:r w:rsidRPr="002C0F26">
        <w:rPr>
          <w:rFonts w:ascii="Verdana" w:hAnsi="Verdana"/>
        </w:rPr>
        <w:t>Ai sensi dell’art. 53, comma 16-ter, del Decreto Legislativo n. 165/2001 co</w:t>
      </w:r>
      <w:r w:rsidR="000E0101">
        <w:rPr>
          <w:rFonts w:ascii="Verdana" w:hAnsi="Verdana"/>
        </w:rPr>
        <w:t>s</w:t>
      </w:r>
      <w:r w:rsidRPr="002C0F26">
        <w:rPr>
          <w:rFonts w:ascii="Verdana" w:hAnsi="Verdana"/>
        </w:rPr>
        <w:t>ì come modificato dalla Legge n. 190/2012 il concorrente deve rendere apposita dichiarazione come da modello allegato alla presente.</w:t>
      </w:r>
    </w:p>
    <w:p w:rsidR="002C0F26" w:rsidRDefault="002C0F26" w:rsidP="00D7202F">
      <w:pPr>
        <w:spacing w:after="0" w:line="240" w:lineRule="auto"/>
        <w:jc w:val="both"/>
        <w:rPr>
          <w:rFonts w:ascii="Verdana" w:hAnsi="Verdana"/>
        </w:rPr>
      </w:pPr>
    </w:p>
    <w:p w:rsidR="00D7202F" w:rsidRDefault="00D7202F" w:rsidP="00D7202F">
      <w:pPr>
        <w:spacing w:after="0" w:line="240" w:lineRule="auto"/>
        <w:jc w:val="both"/>
        <w:rPr>
          <w:rFonts w:ascii="Verdana" w:hAnsi="Verdana"/>
        </w:rPr>
      </w:pPr>
      <w:r w:rsidRPr="00D7202F">
        <w:rPr>
          <w:rFonts w:ascii="Verdana" w:hAnsi="Verdana"/>
        </w:rPr>
        <w:t>La ditta, inoltre, dovrà inviare il deposito cauzionale provvisorio pari al 2% del prezzo a base d’asta,  costituito nei modi di legge, pena esclusione.</w:t>
      </w:r>
    </w:p>
    <w:p w:rsidR="002A401C" w:rsidRDefault="002A401C" w:rsidP="002A401C">
      <w:pPr>
        <w:spacing w:after="0" w:line="240" w:lineRule="auto"/>
        <w:jc w:val="both"/>
        <w:rPr>
          <w:rFonts w:ascii="Verdana" w:hAnsi="Verdana"/>
        </w:rPr>
      </w:pPr>
      <w:r>
        <w:rPr>
          <w:rFonts w:ascii="Verdana" w:hAnsi="Verdana"/>
        </w:rPr>
        <w:t>L’ offerta dovrà essere intestata a: AZIENDA SANITARIA PROVINCIALE DI CROTONE – Via Mario Nicoletta Centro Direzionale “Il Granaio” – CROTONE.</w:t>
      </w:r>
    </w:p>
    <w:p w:rsidR="002A401C" w:rsidRDefault="002A401C" w:rsidP="002A401C">
      <w:pPr>
        <w:spacing w:after="0" w:line="240" w:lineRule="auto"/>
        <w:jc w:val="both"/>
        <w:rPr>
          <w:rFonts w:ascii="Verdana" w:hAnsi="Verdana"/>
        </w:rPr>
      </w:pPr>
    </w:p>
    <w:p w:rsidR="002A401C" w:rsidRDefault="002A401C" w:rsidP="002F4756">
      <w:pPr>
        <w:spacing w:after="0" w:line="240" w:lineRule="auto"/>
        <w:jc w:val="both"/>
        <w:rPr>
          <w:rFonts w:ascii="Verdana" w:hAnsi="Verdana"/>
        </w:rPr>
      </w:pPr>
      <w:r>
        <w:rPr>
          <w:rFonts w:ascii="Verdana" w:hAnsi="Verdana"/>
        </w:rPr>
        <w:t>Le ditte partecipanti dovranno allegare alla RDO la seguente documentazione:</w:t>
      </w:r>
    </w:p>
    <w:p w:rsidR="002A401C" w:rsidRDefault="002A401C" w:rsidP="002F4756">
      <w:pPr>
        <w:spacing w:after="0" w:line="240" w:lineRule="auto"/>
        <w:jc w:val="both"/>
        <w:rPr>
          <w:rFonts w:ascii="Verdana" w:hAnsi="Verdana"/>
        </w:rPr>
      </w:pPr>
    </w:p>
    <w:p w:rsidR="002F4756" w:rsidRPr="002A401C" w:rsidRDefault="002A401C" w:rsidP="002F4756">
      <w:pPr>
        <w:spacing w:after="0" w:line="240" w:lineRule="auto"/>
        <w:jc w:val="both"/>
        <w:rPr>
          <w:rFonts w:ascii="Verdana" w:hAnsi="Verdana"/>
          <w:b/>
        </w:rPr>
      </w:pPr>
      <w:r w:rsidRPr="002A401C">
        <w:rPr>
          <w:rFonts w:ascii="Verdana" w:hAnsi="Verdana"/>
          <w:b/>
        </w:rPr>
        <w:t>D</w:t>
      </w:r>
      <w:r w:rsidR="008609E0" w:rsidRPr="002A401C">
        <w:rPr>
          <w:rFonts w:ascii="Verdana" w:hAnsi="Verdana"/>
          <w:b/>
        </w:rPr>
        <w:t>ocumentazione Amm</w:t>
      </w:r>
      <w:r w:rsidR="00B718BD" w:rsidRPr="002A401C">
        <w:rPr>
          <w:rFonts w:ascii="Verdana" w:hAnsi="Verdana"/>
          <w:b/>
        </w:rPr>
        <w:t xml:space="preserve">inistrativa </w:t>
      </w:r>
      <w:r w:rsidR="002F4756" w:rsidRPr="002A401C">
        <w:rPr>
          <w:rFonts w:ascii="Verdana" w:hAnsi="Verdana"/>
          <w:b/>
        </w:rPr>
        <w:t xml:space="preserve">: </w:t>
      </w:r>
    </w:p>
    <w:p w:rsidR="002F4756" w:rsidRDefault="002F4756" w:rsidP="00D7202F">
      <w:pPr>
        <w:numPr>
          <w:ilvl w:val="0"/>
          <w:numId w:val="2"/>
        </w:numPr>
        <w:spacing w:after="0" w:line="240" w:lineRule="auto"/>
        <w:jc w:val="both"/>
        <w:rPr>
          <w:rFonts w:ascii="Verdana" w:hAnsi="Verdana"/>
        </w:rPr>
      </w:pPr>
      <w:r>
        <w:rPr>
          <w:rFonts w:ascii="Verdana" w:hAnsi="Verdana"/>
        </w:rPr>
        <w:t>Lettera di invito e Capitolato Tecnico controfirmati per accettazione dal legale Rappresenta</w:t>
      </w:r>
      <w:r w:rsidR="00D7202F">
        <w:rPr>
          <w:rFonts w:ascii="Verdana" w:hAnsi="Verdana"/>
        </w:rPr>
        <w:t>nte della ditta o suo delegato;</w:t>
      </w:r>
    </w:p>
    <w:p w:rsidR="001778E7" w:rsidRPr="00D7202F" w:rsidRDefault="001778E7" w:rsidP="00D7202F">
      <w:pPr>
        <w:numPr>
          <w:ilvl w:val="0"/>
          <w:numId w:val="2"/>
        </w:numPr>
        <w:spacing w:after="0"/>
        <w:jc w:val="both"/>
        <w:rPr>
          <w:rStyle w:val="CharStyle12"/>
          <w:rFonts w:ascii="Verdana" w:hAnsi="Verdana"/>
          <w:i w:val="0"/>
          <w:iCs w:val="0"/>
          <w:color w:val="auto"/>
          <w:sz w:val="22"/>
          <w:szCs w:val="22"/>
          <w:u w:val="none"/>
          <w:lang w:bidi="ar-SA"/>
        </w:rPr>
      </w:pPr>
      <w:r>
        <w:rPr>
          <w:rStyle w:val="CharStyle12"/>
          <w:rFonts w:ascii="Verdana" w:eastAsia="Trebuchet MS" w:hAnsi="Verdana"/>
          <w:i w:val="0"/>
          <w:sz w:val="22"/>
          <w:szCs w:val="22"/>
          <w:u w:val="none"/>
        </w:rPr>
        <w:lastRenderedPageBreak/>
        <w:t xml:space="preserve">deposito cauzionale provvisorio pari al 2% del prezzo a base d’asta di Euro </w:t>
      </w:r>
      <w:r w:rsidR="00AB66F9">
        <w:rPr>
          <w:rStyle w:val="CharStyle12"/>
          <w:rFonts w:ascii="Verdana" w:eastAsia="Trebuchet MS" w:hAnsi="Verdana"/>
          <w:i w:val="0"/>
          <w:sz w:val="22"/>
          <w:szCs w:val="22"/>
          <w:u w:val="none"/>
        </w:rPr>
        <w:t>25.0</w:t>
      </w:r>
      <w:r w:rsidR="00D7202F">
        <w:rPr>
          <w:rStyle w:val="CharStyle12"/>
          <w:rFonts w:ascii="Verdana" w:eastAsia="Trebuchet MS" w:hAnsi="Verdana"/>
          <w:i w:val="0"/>
          <w:sz w:val="22"/>
          <w:szCs w:val="22"/>
          <w:u w:val="none"/>
        </w:rPr>
        <w:t>00</w:t>
      </w:r>
      <w:r>
        <w:rPr>
          <w:rStyle w:val="CharStyle12"/>
          <w:rFonts w:ascii="Verdana" w:eastAsia="Trebuchet MS" w:hAnsi="Verdana"/>
          <w:i w:val="0"/>
          <w:sz w:val="22"/>
          <w:szCs w:val="22"/>
          <w:u w:val="none"/>
        </w:rPr>
        <w:t>,00;</w:t>
      </w:r>
    </w:p>
    <w:p w:rsidR="00743057" w:rsidRDefault="00743057" w:rsidP="00743057">
      <w:pPr>
        <w:numPr>
          <w:ilvl w:val="0"/>
          <w:numId w:val="2"/>
        </w:numPr>
        <w:spacing w:after="480" w:line="240" w:lineRule="auto"/>
        <w:jc w:val="both"/>
        <w:rPr>
          <w:rFonts w:ascii="Verdana" w:hAnsi="Verdana"/>
          <w:color w:val="333333"/>
        </w:rPr>
      </w:pPr>
      <w:r w:rsidRPr="00743057">
        <w:rPr>
          <w:rFonts w:ascii="Verdana" w:hAnsi="Verdana"/>
          <w:color w:val="333333"/>
        </w:rPr>
        <w:t>Impegno di sottoscrizione polizza definitiva in caso di aggiudicazione come per legge.</w:t>
      </w:r>
    </w:p>
    <w:p w:rsidR="00E462B4" w:rsidRDefault="002C0F26" w:rsidP="00743057">
      <w:pPr>
        <w:numPr>
          <w:ilvl w:val="0"/>
          <w:numId w:val="2"/>
        </w:numPr>
        <w:spacing w:after="480" w:line="240" w:lineRule="auto"/>
        <w:jc w:val="both"/>
        <w:rPr>
          <w:rFonts w:ascii="Verdana" w:hAnsi="Verdana"/>
          <w:color w:val="333333"/>
        </w:rPr>
      </w:pPr>
      <w:r>
        <w:rPr>
          <w:rFonts w:ascii="Verdana" w:hAnsi="Verdana"/>
          <w:color w:val="333333"/>
        </w:rPr>
        <w:t xml:space="preserve">Modello sottoscritto in calce ed in ogni sua pagina del Patto di </w:t>
      </w:r>
      <w:r w:rsidR="00E462B4">
        <w:rPr>
          <w:rFonts w:ascii="Verdana" w:hAnsi="Verdana"/>
          <w:color w:val="333333"/>
        </w:rPr>
        <w:t>Integrità, ex art. 1, comma 17, Legge 190/2012;</w:t>
      </w:r>
    </w:p>
    <w:p w:rsidR="000E0101" w:rsidRDefault="00E462B4" w:rsidP="000E0101">
      <w:pPr>
        <w:numPr>
          <w:ilvl w:val="0"/>
          <w:numId w:val="2"/>
        </w:numPr>
        <w:spacing w:after="480" w:line="240" w:lineRule="auto"/>
        <w:jc w:val="both"/>
        <w:rPr>
          <w:rStyle w:val="CharStyle12"/>
          <w:rFonts w:ascii="Verdana" w:hAnsi="Verdana"/>
          <w:i w:val="0"/>
          <w:iCs w:val="0"/>
          <w:color w:val="333333"/>
          <w:sz w:val="22"/>
          <w:szCs w:val="22"/>
          <w:u w:val="none"/>
          <w:lang w:bidi="ar-SA"/>
        </w:rPr>
      </w:pPr>
      <w:r>
        <w:rPr>
          <w:rFonts w:ascii="Verdana" w:hAnsi="Verdana"/>
          <w:color w:val="333333"/>
        </w:rPr>
        <w:t>Modello compilato e sottoscritto ex art. 53, comma 16-ter, D.Lgs. 165/2001;</w:t>
      </w:r>
      <w:r w:rsidR="002C0F26">
        <w:rPr>
          <w:rFonts w:ascii="Verdana" w:hAnsi="Verdana"/>
          <w:color w:val="333333"/>
        </w:rPr>
        <w:t xml:space="preserve"> </w:t>
      </w:r>
    </w:p>
    <w:p w:rsidR="00B27895" w:rsidRPr="000E0101" w:rsidRDefault="002A401C" w:rsidP="000E0101">
      <w:pPr>
        <w:spacing w:after="480" w:line="240" w:lineRule="auto"/>
        <w:jc w:val="both"/>
        <w:rPr>
          <w:rStyle w:val="CharStyle12"/>
          <w:rFonts w:ascii="Verdana" w:hAnsi="Verdana"/>
          <w:i w:val="0"/>
          <w:iCs w:val="0"/>
          <w:color w:val="333333"/>
          <w:sz w:val="22"/>
          <w:szCs w:val="22"/>
          <w:u w:val="none"/>
          <w:lang w:bidi="ar-SA"/>
        </w:rPr>
      </w:pPr>
      <w:r w:rsidRPr="000E0101">
        <w:rPr>
          <w:rStyle w:val="CharStyle12"/>
          <w:rFonts w:ascii="Verdana" w:hAnsi="Verdana"/>
          <w:b/>
          <w:i w:val="0"/>
          <w:iCs w:val="0"/>
          <w:color w:val="auto"/>
          <w:sz w:val="22"/>
          <w:szCs w:val="22"/>
          <w:u w:val="none"/>
          <w:lang w:bidi="ar-SA"/>
        </w:rPr>
        <w:t>Documentazione</w:t>
      </w:r>
      <w:r w:rsidR="00B27895" w:rsidRPr="000E0101">
        <w:rPr>
          <w:rStyle w:val="CharStyle12"/>
          <w:rFonts w:ascii="Verdana" w:hAnsi="Verdana"/>
          <w:b/>
          <w:i w:val="0"/>
          <w:iCs w:val="0"/>
          <w:color w:val="auto"/>
          <w:sz w:val="22"/>
          <w:szCs w:val="22"/>
          <w:u w:val="none"/>
          <w:lang w:bidi="ar-SA"/>
        </w:rPr>
        <w:t xml:space="preserve"> </w:t>
      </w:r>
      <w:r w:rsidR="002702A8" w:rsidRPr="000E0101">
        <w:rPr>
          <w:rStyle w:val="CharStyle12"/>
          <w:rFonts w:ascii="Verdana" w:hAnsi="Verdana"/>
          <w:b/>
          <w:i w:val="0"/>
          <w:iCs w:val="0"/>
          <w:color w:val="auto"/>
          <w:sz w:val="22"/>
          <w:szCs w:val="22"/>
          <w:u w:val="none"/>
          <w:lang w:bidi="ar-SA"/>
        </w:rPr>
        <w:t>OFFERTA TECNICA</w:t>
      </w:r>
      <w:r w:rsidR="00743057" w:rsidRPr="000E0101">
        <w:rPr>
          <w:rStyle w:val="CharStyle12"/>
          <w:rFonts w:ascii="Verdana" w:hAnsi="Verdana"/>
          <w:b/>
          <w:i w:val="0"/>
          <w:iCs w:val="0"/>
          <w:color w:val="auto"/>
          <w:sz w:val="22"/>
          <w:szCs w:val="22"/>
          <w:u w:val="none"/>
          <w:lang w:bidi="ar-SA"/>
        </w:rPr>
        <w:t xml:space="preserve"> :</w:t>
      </w:r>
    </w:p>
    <w:p w:rsidR="006901D7" w:rsidRDefault="00743057" w:rsidP="00343B29">
      <w:pPr>
        <w:numPr>
          <w:ilvl w:val="0"/>
          <w:numId w:val="6"/>
        </w:numPr>
        <w:spacing w:after="0" w:line="240" w:lineRule="auto"/>
        <w:jc w:val="both"/>
        <w:rPr>
          <w:rFonts w:ascii="Verdana" w:hAnsi="Verdana"/>
        </w:rPr>
      </w:pPr>
      <w:r>
        <w:rPr>
          <w:rFonts w:ascii="Verdana" w:hAnsi="Verdana"/>
        </w:rPr>
        <w:t>Schede Tecniche e Depliants dei prodotti offerti</w:t>
      </w:r>
      <w:r w:rsidR="00FB62EE">
        <w:rPr>
          <w:rFonts w:ascii="Verdana" w:hAnsi="Verdana"/>
        </w:rPr>
        <w:t>.</w:t>
      </w:r>
    </w:p>
    <w:p w:rsidR="00081CB6" w:rsidRDefault="00081CB6" w:rsidP="00074CD1">
      <w:pPr>
        <w:spacing w:after="0" w:line="240" w:lineRule="auto"/>
        <w:jc w:val="both"/>
        <w:rPr>
          <w:rFonts w:ascii="Verdana" w:hAnsi="Verdana"/>
        </w:rPr>
      </w:pPr>
    </w:p>
    <w:p w:rsidR="003D1378" w:rsidRPr="003D1378" w:rsidRDefault="00081CB6" w:rsidP="00074CD1">
      <w:pPr>
        <w:spacing w:after="0" w:line="240" w:lineRule="auto"/>
        <w:jc w:val="both"/>
        <w:rPr>
          <w:rFonts w:ascii="Verdana" w:hAnsi="Verdana"/>
          <w:b/>
        </w:rPr>
      </w:pPr>
      <w:r>
        <w:rPr>
          <w:rFonts w:ascii="Verdana" w:hAnsi="Verdana"/>
        </w:rPr>
        <w:t>L’aggiudicazio</w:t>
      </w:r>
      <w:r w:rsidR="00E31323">
        <w:rPr>
          <w:rFonts w:ascii="Verdana" w:hAnsi="Verdana"/>
        </w:rPr>
        <w:t>ne avverrà ai sensi dell’art. 95</w:t>
      </w:r>
      <w:r>
        <w:rPr>
          <w:rFonts w:ascii="Verdana" w:hAnsi="Verdana"/>
        </w:rPr>
        <w:t xml:space="preserve"> </w:t>
      </w:r>
      <w:r w:rsidR="00E31323">
        <w:rPr>
          <w:rFonts w:ascii="Verdana" w:hAnsi="Verdana"/>
        </w:rPr>
        <w:t xml:space="preserve">comma 2 </w:t>
      </w:r>
      <w:r>
        <w:rPr>
          <w:rFonts w:ascii="Verdana" w:hAnsi="Verdana"/>
        </w:rPr>
        <w:t xml:space="preserve">del </w:t>
      </w:r>
      <w:r w:rsidR="000E0101">
        <w:rPr>
          <w:rFonts w:ascii="Verdana" w:hAnsi="Verdana"/>
        </w:rPr>
        <w:t>D.Lgs.</w:t>
      </w:r>
      <w:r>
        <w:rPr>
          <w:rFonts w:ascii="Verdana" w:hAnsi="Verdana"/>
        </w:rPr>
        <w:t xml:space="preserve"> </w:t>
      </w:r>
      <w:r w:rsidR="00E31323">
        <w:rPr>
          <w:rFonts w:ascii="Verdana" w:hAnsi="Verdana"/>
        </w:rPr>
        <w:t>50/201</w:t>
      </w:r>
      <w:r>
        <w:rPr>
          <w:rFonts w:ascii="Verdana" w:hAnsi="Verdana"/>
        </w:rPr>
        <w:t>6, a favore della ditta che avrà presentato l’offerta economicamente più vantaggiosa</w:t>
      </w:r>
      <w:r w:rsidR="003D1378">
        <w:rPr>
          <w:rFonts w:ascii="Verdana" w:hAnsi="Verdana"/>
        </w:rPr>
        <w:t>. Per la determinazione del punteggio verrà nominata la Commissione giudicatrice che</w:t>
      </w:r>
      <w:r w:rsidR="00DD1724">
        <w:rPr>
          <w:rFonts w:ascii="Verdana" w:hAnsi="Verdana"/>
        </w:rPr>
        <w:t xml:space="preserve"> </w:t>
      </w:r>
      <w:r w:rsidR="003D1378">
        <w:rPr>
          <w:rFonts w:ascii="Verdana" w:hAnsi="Verdana"/>
        </w:rPr>
        <w:t>valuterà le offerte sulla base degli elementi di cui alla seguente griglia:</w:t>
      </w:r>
    </w:p>
    <w:p w:rsidR="003D1378" w:rsidRDefault="003D1378" w:rsidP="00074CD1">
      <w:pPr>
        <w:spacing w:after="0" w:line="240" w:lineRule="auto"/>
        <w:jc w:val="both"/>
        <w:rPr>
          <w:rFonts w:ascii="Verdana" w:hAnsi="Verdana"/>
          <w:b/>
          <w:u w:val="single"/>
        </w:rPr>
      </w:pPr>
    </w:p>
    <w:p w:rsidR="00FC0A84" w:rsidRDefault="00DD1724" w:rsidP="00074CD1">
      <w:pPr>
        <w:spacing w:after="0" w:line="240" w:lineRule="auto"/>
        <w:jc w:val="both"/>
        <w:rPr>
          <w:rFonts w:ascii="Verdana" w:hAnsi="Verdana"/>
          <w:b/>
        </w:rPr>
      </w:pPr>
      <w:r w:rsidRPr="002754EA">
        <w:rPr>
          <w:rFonts w:ascii="Verdana" w:hAnsi="Verdana"/>
          <w:b/>
          <w:u w:val="single"/>
        </w:rPr>
        <w:t>QUALITA’  MAX punti 60</w:t>
      </w:r>
      <w:r>
        <w:rPr>
          <w:rFonts w:ascii="Verdana" w:hAnsi="Verdana"/>
          <w:b/>
        </w:rPr>
        <w:t xml:space="preserve"> </w:t>
      </w:r>
    </w:p>
    <w:p w:rsidR="00343B29" w:rsidRDefault="00343B29" w:rsidP="00343B29">
      <w:pPr>
        <w:jc w:val="both"/>
        <w:rPr>
          <w:rFonts w:ascii="Verdana" w:hAnsi="Verdan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9"/>
        <w:gridCol w:w="1585"/>
      </w:tblGrid>
      <w:tr w:rsidR="00343B29"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rPr>
                <w:rFonts w:ascii="Verdana" w:hAnsi="Verdana"/>
                <w:b/>
                <w:sz w:val="24"/>
                <w:szCs w:val="24"/>
              </w:rPr>
            </w:pPr>
            <w:r w:rsidRPr="00343B29">
              <w:rPr>
                <w:rFonts w:ascii="Verdana" w:hAnsi="Verdana"/>
                <w:b/>
                <w:sz w:val="24"/>
                <w:szCs w:val="24"/>
              </w:rPr>
              <w:t>Griglia di valutazione dell’offerta tecnica – PUNTI 60/100</w:t>
            </w:r>
          </w:p>
        </w:tc>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jc w:val="center"/>
              <w:rPr>
                <w:rFonts w:ascii="Verdana" w:hAnsi="Verdana"/>
                <w:b/>
                <w:sz w:val="24"/>
                <w:szCs w:val="24"/>
              </w:rPr>
            </w:pPr>
            <w:r w:rsidRPr="00343B29">
              <w:rPr>
                <w:rFonts w:ascii="Verdana" w:hAnsi="Verdana"/>
                <w:b/>
                <w:sz w:val="24"/>
                <w:szCs w:val="24"/>
              </w:rPr>
              <w:t>Punteggio</w:t>
            </w:r>
          </w:p>
        </w:tc>
      </w:tr>
      <w:tr w:rsidR="00AB66F9"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B66F9" w:rsidRPr="00AB66F9" w:rsidRDefault="00AB66F9" w:rsidP="00AB66F9">
            <w:pPr>
              <w:ind w:left="360"/>
              <w:rPr>
                <w:rFonts w:ascii="Verdana" w:hAnsi="Verdana"/>
                <w:b/>
                <w:sz w:val="24"/>
                <w:szCs w:val="24"/>
              </w:rPr>
            </w:pPr>
            <w:r w:rsidRPr="00AB66F9">
              <w:rPr>
                <w:rFonts w:ascii="Verdana" w:hAnsi="Verdana"/>
                <w:b/>
                <w:sz w:val="24"/>
                <w:szCs w:val="24"/>
              </w:rPr>
              <w:t>Sistema di Acquisizione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B66F9" w:rsidRPr="00343B29" w:rsidRDefault="00AB66F9" w:rsidP="00767D33">
            <w:pPr>
              <w:jc w:val="center"/>
              <w:rPr>
                <w:rFonts w:ascii="Verdana" w:hAnsi="Verdana"/>
                <w:sz w:val="24"/>
                <w:szCs w:val="24"/>
              </w:rPr>
            </w:pPr>
          </w:p>
        </w:tc>
      </w:tr>
      <w:tr w:rsidR="00343B29"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0E0101" w:rsidP="00AB66F9">
            <w:pPr>
              <w:numPr>
                <w:ilvl w:val="0"/>
                <w:numId w:val="7"/>
              </w:numPr>
              <w:rPr>
                <w:rFonts w:ascii="Verdana" w:hAnsi="Verdana"/>
                <w:sz w:val="24"/>
                <w:szCs w:val="24"/>
              </w:rPr>
            </w:pPr>
            <w:r>
              <w:rPr>
                <w:rFonts w:ascii="Verdana" w:hAnsi="Verdana"/>
                <w:sz w:val="24"/>
                <w:szCs w:val="24"/>
              </w:rPr>
              <w:t xml:space="preserve">Numero </w:t>
            </w:r>
            <w:r w:rsidR="00AB66F9">
              <w:rPr>
                <w:rFonts w:ascii="Verdana" w:hAnsi="Verdana"/>
                <w:sz w:val="24"/>
                <w:szCs w:val="24"/>
              </w:rPr>
              <w:t>e Flessibilità gestione ingressi</w:t>
            </w:r>
            <w:r w:rsidR="00E462B4">
              <w:rPr>
                <w:rFonts w:ascii="Verdana" w:hAnsi="Verdana"/>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jc w:val="center"/>
              <w:rPr>
                <w:rFonts w:ascii="Verdana" w:hAnsi="Verdana"/>
                <w:sz w:val="24"/>
                <w:szCs w:val="24"/>
              </w:rPr>
            </w:pPr>
            <w:r w:rsidRPr="00343B29">
              <w:rPr>
                <w:rFonts w:ascii="Verdana" w:hAnsi="Verdana"/>
                <w:sz w:val="24"/>
                <w:szCs w:val="24"/>
              </w:rPr>
              <w:t>Minimo 0</w:t>
            </w:r>
          </w:p>
          <w:p w:rsidR="00343B29" w:rsidRPr="00343B29" w:rsidRDefault="000E0101" w:rsidP="00767D33">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w:t>
            </w:r>
            <w:r w:rsidR="00AB66F9">
              <w:rPr>
                <w:rFonts w:ascii="Verdana" w:hAnsi="Verdana"/>
                <w:sz w:val="24"/>
                <w:szCs w:val="24"/>
              </w:rPr>
              <w:t>4</w:t>
            </w:r>
          </w:p>
        </w:tc>
      </w:tr>
      <w:tr w:rsidR="00343B29"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AB66F9" w:rsidP="000E0101">
            <w:pPr>
              <w:numPr>
                <w:ilvl w:val="0"/>
                <w:numId w:val="7"/>
              </w:numPr>
              <w:rPr>
                <w:rFonts w:ascii="Verdana" w:hAnsi="Verdana"/>
                <w:sz w:val="24"/>
                <w:szCs w:val="24"/>
              </w:rPr>
            </w:pPr>
            <w:r>
              <w:rPr>
                <w:rFonts w:ascii="Verdana" w:hAnsi="Verdana"/>
                <w:sz w:val="24"/>
                <w:szCs w:val="24"/>
              </w:rPr>
              <w:t>N. Canali DC e Range</w:t>
            </w:r>
            <w:r w:rsidR="00684671">
              <w:rPr>
                <w:rFonts w:ascii="Verdana" w:hAnsi="Verdana"/>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jc w:val="center"/>
              <w:rPr>
                <w:rFonts w:ascii="Verdana" w:hAnsi="Verdana"/>
                <w:sz w:val="24"/>
                <w:szCs w:val="24"/>
              </w:rPr>
            </w:pPr>
            <w:r w:rsidRPr="00343B29">
              <w:rPr>
                <w:rFonts w:ascii="Verdana" w:hAnsi="Verdana"/>
                <w:sz w:val="24"/>
                <w:szCs w:val="24"/>
              </w:rPr>
              <w:t>Minimo 0</w:t>
            </w:r>
          </w:p>
          <w:p w:rsidR="00343B29" w:rsidRPr="00343B29" w:rsidRDefault="000E0101" w:rsidP="00767D33">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w:t>
            </w:r>
            <w:r w:rsidR="004D16B4">
              <w:rPr>
                <w:rFonts w:ascii="Verdana" w:hAnsi="Verdana"/>
                <w:sz w:val="24"/>
                <w:szCs w:val="24"/>
              </w:rPr>
              <w:t>3</w:t>
            </w:r>
          </w:p>
        </w:tc>
      </w:tr>
      <w:tr w:rsidR="00343B29"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AB66F9" w:rsidP="000E0101">
            <w:pPr>
              <w:numPr>
                <w:ilvl w:val="0"/>
                <w:numId w:val="7"/>
              </w:numPr>
              <w:rPr>
                <w:rFonts w:ascii="Verdana" w:hAnsi="Verdana"/>
                <w:sz w:val="24"/>
                <w:szCs w:val="24"/>
              </w:rPr>
            </w:pPr>
            <w:r>
              <w:rPr>
                <w:rFonts w:ascii="Verdana" w:hAnsi="Verdana"/>
                <w:sz w:val="24"/>
                <w:szCs w:val="24"/>
              </w:rPr>
              <w:t>Gestione diretta SaO2</w:t>
            </w:r>
            <w:r w:rsidR="00684671">
              <w:rPr>
                <w:rFonts w:ascii="Verdana" w:hAnsi="Verdana"/>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jc w:val="center"/>
              <w:rPr>
                <w:rFonts w:ascii="Verdana" w:hAnsi="Verdana"/>
                <w:sz w:val="24"/>
                <w:szCs w:val="24"/>
              </w:rPr>
            </w:pPr>
            <w:r w:rsidRPr="00343B29">
              <w:rPr>
                <w:rFonts w:ascii="Verdana" w:hAnsi="Verdana"/>
                <w:sz w:val="24"/>
                <w:szCs w:val="24"/>
              </w:rPr>
              <w:t>Minimo 0</w:t>
            </w:r>
          </w:p>
          <w:p w:rsidR="00343B29" w:rsidRPr="00343B29" w:rsidRDefault="000E0101" w:rsidP="00767D33">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w:t>
            </w:r>
            <w:r w:rsidR="00AB66F9">
              <w:rPr>
                <w:rFonts w:ascii="Verdana" w:hAnsi="Verdana"/>
                <w:sz w:val="24"/>
                <w:szCs w:val="24"/>
              </w:rPr>
              <w:t>3</w:t>
            </w:r>
          </w:p>
        </w:tc>
      </w:tr>
      <w:tr w:rsidR="00343B29"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AB66F9" w:rsidP="000E0101">
            <w:pPr>
              <w:numPr>
                <w:ilvl w:val="0"/>
                <w:numId w:val="7"/>
              </w:numPr>
              <w:rPr>
                <w:rFonts w:ascii="Verdana" w:hAnsi="Verdana"/>
                <w:sz w:val="24"/>
                <w:szCs w:val="24"/>
              </w:rPr>
            </w:pPr>
            <w:r>
              <w:rPr>
                <w:rFonts w:ascii="Verdana" w:hAnsi="Verdana"/>
                <w:sz w:val="24"/>
                <w:szCs w:val="24"/>
              </w:rPr>
              <w:t>Frequenza di campionamento massima</w:t>
            </w:r>
            <w:r w:rsidR="00684671">
              <w:rPr>
                <w:rFonts w:ascii="Verdana" w:hAnsi="Verdana"/>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jc w:val="center"/>
              <w:rPr>
                <w:rFonts w:ascii="Verdana" w:hAnsi="Verdana"/>
                <w:sz w:val="24"/>
                <w:szCs w:val="24"/>
              </w:rPr>
            </w:pPr>
            <w:r w:rsidRPr="00343B29">
              <w:rPr>
                <w:rFonts w:ascii="Verdana" w:hAnsi="Verdana"/>
                <w:sz w:val="24"/>
                <w:szCs w:val="24"/>
              </w:rPr>
              <w:t>Minimo 0</w:t>
            </w:r>
          </w:p>
          <w:p w:rsidR="00343B29" w:rsidRPr="00343B29" w:rsidRDefault="000E0101" w:rsidP="00AB66F9">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w:t>
            </w:r>
            <w:r w:rsidR="00AB66F9">
              <w:rPr>
                <w:rFonts w:ascii="Verdana" w:hAnsi="Verdana"/>
                <w:sz w:val="24"/>
                <w:szCs w:val="24"/>
              </w:rPr>
              <w:t>4</w:t>
            </w:r>
          </w:p>
        </w:tc>
      </w:tr>
      <w:tr w:rsidR="000E0101"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0E0101" w:rsidRDefault="00AB66F9" w:rsidP="000E0101">
            <w:pPr>
              <w:numPr>
                <w:ilvl w:val="0"/>
                <w:numId w:val="7"/>
              </w:numPr>
              <w:rPr>
                <w:rFonts w:ascii="Verdana" w:hAnsi="Verdana"/>
                <w:sz w:val="24"/>
                <w:szCs w:val="24"/>
              </w:rPr>
            </w:pPr>
            <w:r>
              <w:rPr>
                <w:rFonts w:ascii="Verdana" w:hAnsi="Verdana"/>
                <w:sz w:val="24"/>
                <w:szCs w:val="24"/>
              </w:rPr>
              <w:t>Rumore residuo e CMMR</w:t>
            </w:r>
          </w:p>
        </w:tc>
        <w:tc>
          <w:tcPr>
            <w:tcW w:w="0" w:type="auto"/>
            <w:tcBorders>
              <w:top w:val="single" w:sz="4" w:space="0" w:color="auto"/>
              <w:left w:val="single" w:sz="4" w:space="0" w:color="auto"/>
              <w:bottom w:val="single" w:sz="4" w:space="0" w:color="auto"/>
              <w:right w:val="single" w:sz="4" w:space="0" w:color="auto"/>
            </w:tcBorders>
            <w:vAlign w:val="center"/>
          </w:tcPr>
          <w:p w:rsidR="000E0101" w:rsidRPr="00343B29" w:rsidRDefault="000E0101" w:rsidP="000E0101">
            <w:pPr>
              <w:jc w:val="center"/>
              <w:rPr>
                <w:rFonts w:ascii="Verdana" w:hAnsi="Verdana"/>
                <w:sz w:val="24"/>
                <w:szCs w:val="24"/>
              </w:rPr>
            </w:pPr>
            <w:r w:rsidRPr="00343B29">
              <w:rPr>
                <w:rFonts w:ascii="Verdana" w:hAnsi="Verdana"/>
                <w:sz w:val="24"/>
                <w:szCs w:val="24"/>
              </w:rPr>
              <w:t>Minimo 0</w:t>
            </w:r>
          </w:p>
          <w:p w:rsidR="000E0101" w:rsidRPr="00343B29" w:rsidRDefault="000E0101" w:rsidP="00AB66F9">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w:t>
            </w:r>
            <w:r w:rsidR="00AB66F9">
              <w:rPr>
                <w:rFonts w:ascii="Verdana" w:hAnsi="Verdana"/>
                <w:sz w:val="24"/>
                <w:szCs w:val="24"/>
              </w:rPr>
              <w:t>3</w:t>
            </w:r>
          </w:p>
        </w:tc>
      </w:tr>
      <w:tr w:rsidR="00AB66F9"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B66F9" w:rsidRPr="00AB66F9" w:rsidRDefault="00AB66F9" w:rsidP="00AB66F9">
            <w:pPr>
              <w:ind w:left="360"/>
              <w:rPr>
                <w:rFonts w:ascii="Verdana" w:hAnsi="Verdana"/>
                <w:b/>
                <w:sz w:val="24"/>
                <w:szCs w:val="24"/>
              </w:rPr>
            </w:pPr>
            <w:r>
              <w:rPr>
                <w:rFonts w:ascii="Verdana" w:hAnsi="Verdana"/>
                <w:b/>
                <w:sz w:val="24"/>
                <w:szCs w:val="24"/>
              </w:rPr>
              <w:t>SUBTOTALE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B66F9" w:rsidRPr="00343B29" w:rsidRDefault="00AB66F9" w:rsidP="00AB66F9">
            <w:pPr>
              <w:jc w:val="center"/>
              <w:rPr>
                <w:rFonts w:ascii="Verdana" w:hAnsi="Verdana"/>
                <w:sz w:val="24"/>
                <w:szCs w:val="24"/>
              </w:rPr>
            </w:pPr>
            <w:r>
              <w:rPr>
                <w:rFonts w:ascii="Verdana" w:hAnsi="Verdana"/>
                <w:sz w:val="24"/>
                <w:szCs w:val="24"/>
              </w:rPr>
              <w:t>17</w:t>
            </w:r>
          </w:p>
        </w:tc>
      </w:tr>
      <w:tr w:rsidR="00224E10"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224E10" w:rsidRDefault="00224E10" w:rsidP="004D16B4">
            <w:pPr>
              <w:ind w:left="360"/>
              <w:rPr>
                <w:rFonts w:ascii="Verdana" w:hAnsi="Verdana"/>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224E10" w:rsidRPr="00343B29" w:rsidRDefault="00224E10" w:rsidP="004D16B4">
            <w:pPr>
              <w:jc w:val="center"/>
              <w:rPr>
                <w:rFonts w:ascii="Verdana" w:hAnsi="Verdana"/>
                <w:sz w:val="24"/>
                <w:szCs w:val="24"/>
              </w:rPr>
            </w:pPr>
          </w:p>
        </w:tc>
      </w:tr>
      <w:tr w:rsidR="00224E10" w:rsidTr="00B955F0">
        <w:trPr>
          <w:trHeight w:val="567"/>
        </w:trPr>
        <w:tc>
          <w:tcPr>
            <w:tcW w:w="0" w:type="auto"/>
            <w:tcBorders>
              <w:top w:val="single" w:sz="4" w:space="0" w:color="auto"/>
              <w:left w:val="nil"/>
              <w:bottom w:val="nil"/>
              <w:right w:val="nil"/>
            </w:tcBorders>
            <w:vAlign w:val="center"/>
          </w:tcPr>
          <w:p w:rsidR="00224E10" w:rsidRDefault="00224E10" w:rsidP="004D16B4">
            <w:pPr>
              <w:ind w:left="360"/>
              <w:rPr>
                <w:rFonts w:ascii="Verdana" w:hAnsi="Verdana"/>
                <w:sz w:val="24"/>
                <w:szCs w:val="24"/>
              </w:rPr>
            </w:pPr>
          </w:p>
        </w:tc>
        <w:tc>
          <w:tcPr>
            <w:tcW w:w="0" w:type="auto"/>
            <w:tcBorders>
              <w:top w:val="single" w:sz="4" w:space="0" w:color="auto"/>
              <w:left w:val="nil"/>
              <w:bottom w:val="nil"/>
              <w:right w:val="nil"/>
            </w:tcBorders>
            <w:vAlign w:val="center"/>
          </w:tcPr>
          <w:p w:rsidR="00224E10" w:rsidRPr="00343B29" w:rsidRDefault="00224E10" w:rsidP="004D16B4">
            <w:pPr>
              <w:jc w:val="center"/>
              <w:rPr>
                <w:rFonts w:ascii="Verdana" w:hAnsi="Verdana"/>
                <w:sz w:val="24"/>
                <w:szCs w:val="24"/>
              </w:rPr>
            </w:pPr>
          </w:p>
        </w:tc>
      </w:tr>
      <w:tr w:rsidR="004D16B4" w:rsidTr="00B955F0">
        <w:trPr>
          <w:trHeight w:val="567"/>
        </w:trPr>
        <w:tc>
          <w:tcPr>
            <w:tcW w:w="0" w:type="auto"/>
            <w:tcBorders>
              <w:top w:val="nil"/>
              <w:left w:val="nil"/>
              <w:bottom w:val="nil"/>
              <w:right w:val="nil"/>
            </w:tcBorders>
            <w:vAlign w:val="center"/>
          </w:tcPr>
          <w:p w:rsidR="004D16B4" w:rsidRDefault="004D16B4" w:rsidP="004D16B4">
            <w:pPr>
              <w:ind w:left="360"/>
              <w:rPr>
                <w:rFonts w:ascii="Verdana" w:hAnsi="Verdana"/>
                <w:sz w:val="24"/>
                <w:szCs w:val="24"/>
              </w:rPr>
            </w:pPr>
          </w:p>
        </w:tc>
        <w:tc>
          <w:tcPr>
            <w:tcW w:w="0" w:type="auto"/>
            <w:tcBorders>
              <w:top w:val="nil"/>
              <w:left w:val="nil"/>
              <w:bottom w:val="nil"/>
              <w:right w:val="nil"/>
            </w:tcBorders>
            <w:vAlign w:val="center"/>
          </w:tcPr>
          <w:p w:rsidR="004D16B4" w:rsidRPr="00343B29" w:rsidRDefault="004D16B4" w:rsidP="004D16B4">
            <w:pPr>
              <w:jc w:val="center"/>
              <w:rPr>
                <w:rFonts w:ascii="Verdana" w:hAnsi="Verdana"/>
                <w:sz w:val="24"/>
                <w:szCs w:val="24"/>
              </w:rPr>
            </w:pPr>
          </w:p>
        </w:tc>
      </w:tr>
      <w:tr w:rsidR="004D16B4" w:rsidTr="00B955F0">
        <w:trPr>
          <w:trHeight w:val="567"/>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tcPr>
          <w:p w:rsidR="004D16B4" w:rsidRPr="004D16B4" w:rsidRDefault="004D16B4" w:rsidP="004D16B4">
            <w:pPr>
              <w:ind w:left="426"/>
              <w:rPr>
                <w:rFonts w:ascii="Verdana" w:hAnsi="Verdana"/>
                <w:b/>
                <w:sz w:val="24"/>
                <w:szCs w:val="24"/>
              </w:rPr>
            </w:pPr>
            <w:r>
              <w:rPr>
                <w:rFonts w:ascii="Verdana" w:hAnsi="Verdana"/>
                <w:b/>
                <w:sz w:val="24"/>
                <w:szCs w:val="24"/>
              </w:rPr>
              <w:lastRenderedPageBreak/>
              <w:t>Ergonomia</w:t>
            </w:r>
          </w:p>
        </w:tc>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tcPr>
          <w:p w:rsidR="004D16B4" w:rsidRPr="00343B29" w:rsidRDefault="004D16B4" w:rsidP="000E0101">
            <w:pPr>
              <w:jc w:val="center"/>
              <w:rPr>
                <w:rFonts w:ascii="Verdana" w:hAnsi="Verdana"/>
                <w:sz w:val="24"/>
                <w:szCs w:val="24"/>
              </w:rPr>
            </w:pPr>
          </w:p>
        </w:tc>
      </w:tr>
      <w:tr w:rsidR="000E0101"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0E0101" w:rsidRDefault="004D16B4" w:rsidP="004D16B4">
            <w:pPr>
              <w:numPr>
                <w:ilvl w:val="0"/>
                <w:numId w:val="10"/>
              </w:numPr>
              <w:rPr>
                <w:rFonts w:ascii="Verdana" w:hAnsi="Verdana"/>
                <w:sz w:val="24"/>
                <w:szCs w:val="24"/>
              </w:rPr>
            </w:pPr>
            <w:r>
              <w:rPr>
                <w:rFonts w:ascii="Verdana" w:hAnsi="Verdana"/>
                <w:sz w:val="24"/>
                <w:szCs w:val="24"/>
              </w:rPr>
              <w:t>Interfaccia Utente</w:t>
            </w:r>
          </w:p>
        </w:tc>
        <w:tc>
          <w:tcPr>
            <w:tcW w:w="0" w:type="auto"/>
            <w:tcBorders>
              <w:top w:val="single" w:sz="4" w:space="0" w:color="auto"/>
              <w:left w:val="single" w:sz="4" w:space="0" w:color="auto"/>
              <w:bottom w:val="single" w:sz="4" w:space="0" w:color="auto"/>
              <w:right w:val="single" w:sz="4" w:space="0" w:color="auto"/>
            </w:tcBorders>
            <w:vAlign w:val="center"/>
          </w:tcPr>
          <w:p w:rsidR="000E0101" w:rsidRPr="00343B29" w:rsidRDefault="000E0101" w:rsidP="000E0101">
            <w:pPr>
              <w:jc w:val="center"/>
              <w:rPr>
                <w:rFonts w:ascii="Verdana" w:hAnsi="Verdana"/>
                <w:sz w:val="24"/>
                <w:szCs w:val="24"/>
              </w:rPr>
            </w:pPr>
            <w:r w:rsidRPr="00343B29">
              <w:rPr>
                <w:rFonts w:ascii="Verdana" w:hAnsi="Verdana"/>
                <w:sz w:val="24"/>
                <w:szCs w:val="24"/>
              </w:rPr>
              <w:t>Minimo 0</w:t>
            </w:r>
          </w:p>
          <w:p w:rsidR="000E0101" w:rsidRPr="00343B29" w:rsidRDefault="000E0101" w:rsidP="004D16B4">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w:t>
            </w:r>
            <w:r w:rsidR="004D16B4">
              <w:rPr>
                <w:rFonts w:ascii="Verdana" w:hAnsi="Verdana"/>
                <w:sz w:val="24"/>
                <w:szCs w:val="24"/>
              </w:rPr>
              <w:t>6</w:t>
            </w:r>
          </w:p>
        </w:tc>
      </w:tr>
      <w:tr w:rsidR="000E0101"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0E0101" w:rsidRDefault="004D16B4" w:rsidP="004D16B4">
            <w:pPr>
              <w:numPr>
                <w:ilvl w:val="0"/>
                <w:numId w:val="10"/>
              </w:numPr>
              <w:rPr>
                <w:rFonts w:ascii="Verdana" w:hAnsi="Verdana"/>
                <w:sz w:val="24"/>
                <w:szCs w:val="24"/>
              </w:rPr>
            </w:pPr>
            <w:r>
              <w:rPr>
                <w:rFonts w:ascii="Verdana" w:hAnsi="Verdana"/>
                <w:sz w:val="24"/>
                <w:szCs w:val="24"/>
              </w:rPr>
              <w:t>Dimensioni totali</w:t>
            </w:r>
          </w:p>
        </w:tc>
        <w:tc>
          <w:tcPr>
            <w:tcW w:w="0" w:type="auto"/>
            <w:tcBorders>
              <w:top w:val="single" w:sz="4" w:space="0" w:color="auto"/>
              <w:left w:val="single" w:sz="4" w:space="0" w:color="auto"/>
              <w:bottom w:val="single" w:sz="4" w:space="0" w:color="auto"/>
              <w:right w:val="single" w:sz="4" w:space="0" w:color="auto"/>
            </w:tcBorders>
            <w:vAlign w:val="center"/>
          </w:tcPr>
          <w:p w:rsidR="000E0101" w:rsidRPr="00343B29" w:rsidRDefault="000E0101" w:rsidP="000E0101">
            <w:pPr>
              <w:jc w:val="center"/>
              <w:rPr>
                <w:rFonts w:ascii="Verdana" w:hAnsi="Verdana"/>
                <w:sz w:val="24"/>
                <w:szCs w:val="24"/>
              </w:rPr>
            </w:pPr>
            <w:r w:rsidRPr="00343B29">
              <w:rPr>
                <w:rFonts w:ascii="Verdana" w:hAnsi="Verdana"/>
                <w:sz w:val="24"/>
                <w:szCs w:val="24"/>
              </w:rPr>
              <w:t>Minimo 0</w:t>
            </w:r>
          </w:p>
          <w:p w:rsidR="000E0101" w:rsidRPr="00343B29" w:rsidRDefault="004D16B4" w:rsidP="000E0101">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2</w:t>
            </w:r>
          </w:p>
        </w:tc>
      </w:tr>
      <w:tr w:rsidR="000E0101"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0E0101" w:rsidRDefault="004D16B4" w:rsidP="004D16B4">
            <w:pPr>
              <w:numPr>
                <w:ilvl w:val="0"/>
                <w:numId w:val="10"/>
              </w:numPr>
              <w:rPr>
                <w:rFonts w:ascii="Verdana" w:hAnsi="Verdana"/>
                <w:sz w:val="24"/>
                <w:szCs w:val="24"/>
              </w:rPr>
            </w:pPr>
            <w:r>
              <w:rPr>
                <w:rFonts w:ascii="Verdana" w:hAnsi="Verdana"/>
                <w:sz w:val="24"/>
                <w:szCs w:val="24"/>
              </w:rPr>
              <w:t>Tipologia Monitor</w:t>
            </w:r>
          </w:p>
        </w:tc>
        <w:tc>
          <w:tcPr>
            <w:tcW w:w="0" w:type="auto"/>
            <w:tcBorders>
              <w:top w:val="single" w:sz="4" w:space="0" w:color="auto"/>
              <w:left w:val="single" w:sz="4" w:space="0" w:color="auto"/>
              <w:bottom w:val="single" w:sz="4" w:space="0" w:color="auto"/>
              <w:right w:val="single" w:sz="4" w:space="0" w:color="auto"/>
            </w:tcBorders>
            <w:vAlign w:val="center"/>
          </w:tcPr>
          <w:p w:rsidR="000E0101" w:rsidRPr="00343B29" w:rsidRDefault="000E0101" w:rsidP="000E0101">
            <w:pPr>
              <w:jc w:val="center"/>
              <w:rPr>
                <w:rFonts w:ascii="Verdana" w:hAnsi="Verdana"/>
                <w:sz w:val="24"/>
                <w:szCs w:val="24"/>
              </w:rPr>
            </w:pPr>
            <w:r w:rsidRPr="00343B29">
              <w:rPr>
                <w:rFonts w:ascii="Verdana" w:hAnsi="Verdana"/>
                <w:sz w:val="24"/>
                <w:szCs w:val="24"/>
              </w:rPr>
              <w:t>Minimo 0</w:t>
            </w:r>
          </w:p>
          <w:p w:rsidR="000E0101" w:rsidRPr="00343B29" w:rsidRDefault="004D16B4" w:rsidP="000E0101">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2</w:t>
            </w:r>
          </w:p>
        </w:tc>
      </w:tr>
      <w:tr w:rsidR="000E0101"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0E0101" w:rsidRDefault="004D16B4" w:rsidP="004D16B4">
            <w:pPr>
              <w:numPr>
                <w:ilvl w:val="0"/>
                <w:numId w:val="10"/>
              </w:numPr>
              <w:rPr>
                <w:rFonts w:ascii="Verdana" w:hAnsi="Verdana"/>
                <w:sz w:val="24"/>
                <w:szCs w:val="24"/>
              </w:rPr>
            </w:pPr>
            <w:r>
              <w:rPr>
                <w:rFonts w:ascii="Verdana" w:hAnsi="Verdana"/>
                <w:sz w:val="24"/>
                <w:szCs w:val="24"/>
              </w:rPr>
              <w:t>Tecnologia telecamera risoluzione</w:t>
            </w:r>
          </w:p>
        </w:tc>
        <w:tc>
          <w:tcPr>
            <w:tcW w:w="0" w:type="auto"/>
            <w:tcBorders>
              <w:top w:val="single" w:sz="4" w:space="0" w:color="auto"/>
              <w:left w:val="single" w:sz="4" w:space="0" w:color="auto"/>
              <w:bottom w:val="single" w:sz="4" w:space="0" w:color="auto"/>
              <w:right w:val="single" w:sz="4" w:space="0" w:color="auto"/>
            </w:tcBorders>
            <w:vAlign w:val="center"/>
          </w:tcPr>
          <w:p w:rsidR="000E0101" w:rsidRPr="00343B29" w:rsidRDefault="000E0101" w:rsidP="000E0101">
            <w:pPr>
              <w:jc w:val="center"/>
              <w:rPr>
                <w:rFonts w:ascii="Verdana" w:hAnsi="Verdana"/>
                <w:sz w:val="24"/>
                <w:szCs w:val="24"/>
              </w:rPr>
            </w:pPr>
            <w:r w:rsidRPr="00343B29">
              <w:rPr>
                <w:rFonts w:ascii="Verdana" w:hAnsi="Verdana"/>
                <w:sz w:val="24"/>
                <w:szCs w:val="24"/>
              </w:rPr>
              <w:t>Minimo 0</w:t>
            </w:r>
          </w:p>
          <w:p w:rsidR="000E0101" w:rsidRPr="00343B29" w:rsidRDefault="004D16B4" w:rsidP="000E0101">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2</w:t>
            </w:r>
          </w:p>
        </w:tc>
      </w:tr>
      <w:tr w:rsid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4D16B4" w:rsidRDefault="004D16B4" w:rsidP="004D16B4">
            <w:pPr>
              <w:numPr>
                <w:ilvl w:val="0"/>
                <w:numId w:val="10"/>
              </w:numPr>
              <w:rPr>
                <w:rFonts w:ascii="Verdana" w:hAnsi="Verdana"/>
                <w:sz w:val="24"/>
                <w:szCs w:val="24"/>
              </w:rPr>
            </w:pPr>
            <w:r>
              <w:rPr>
                <w:rFonts w:ascii="Verdana" w:hAnsi="Verdana"/>
                <w:sz w:val="24"/>
                <w:szCs w:val="24"/>
              </w:rPr>
              <w:t>Facilità posizionamento telecamera</w:t>
            </w:r>
          </w:p>
        </w:tc>
        <w:tc>
          <w:tcPr>
            <w:tcW w:w="0" w:type="auto"/>
            <w:tcBorders>
              <w:top w:val="single" w:sz="4" w:space="0" w:color="auto"/>
              <w:left w:val="single" w:sz="4" w:space="0" w:color="auto"/>
              <w:bottom w:val="single" w:sz="4" w:space="0" w:color="auto"/>
              <w:right w:val="single" w:sz="4" w:space="0" w:color="auto"/>
            </w:tcBorders>
            <w:vAlign w:val="center"/>
          </w:tcPr>
          <w:p w:rsidR="004D16B4" w:rsidRPr="00343B29" w:rsidRDefault="004D16B4" w:rsidP="0019498B">
            <w:pPr>
              <w:jc w:val="center"/>
              <w:rPr>
                <w:rFonts w:ascii="Verdana" w:hAnsi="Verdana"/>
                <w:sz w:val="24"/>
                <w:szCs w:val="24"/>
              </w:rPr>
            </w:pPr>
            <w:r w:rsidRPr="00343B29">
              <w:rPr>
                <w:rFonts w:ascii="Verdana" w:hAnsi="Verdana"/>
                <w:sz w:val="24"/>
                <w:szCs w:val="24"/>
              </w:rPr>
              <w:t>Minimo 0</w:t>
            </w:r>
          </w:p>
          <w:p w:rsidR="004D16B4" w:rsidRPr="00343B29" w:rsidRDefault="004D16B4" w:rsidP="0019498B">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3</w:t>
            </w:r>
          </w:p>
        </w:tc>
      </w:tr>
      <w:tr w:rsidR="004D16B4" w:rsidRPr="004D16B4"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16B4" w:rsidRPr="004D16B4" w:rsidRDefault="004D16B4" w:rsidP="004D16B4">
            <w:pPr>
              <w:ind w:left="720" w:hanging="360"/>
              <w:rPr>
                <w:rFonts w:ascii="Verdana" w:hAnsi="Verdana"/>
                <w:b/>
                <w:sz w:val="24"/>
                <w:szCs w:val="24"/>
              </w:rPr>
            </w:pPr>
            <w:r w:rsidRPr="004D16B4">
              <w:rPr>
                <w:rFonts w:ascii="Verdana" w:hAnsi="Verdana"/>
                <w:b/>
                <w:sz w:val="24"/>
                <w:szCs w:val="24"/>
              </w:rPr>
              <w:t>SUBTOTALE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16B4" w:rsidRPr="004D16B4" w:rsidRDefault="004D16B4" w:rsidP="0019498B">
            <w:pPr>
              <w:jc w:val="center"/>
              <w:rPr>
                <w:rFonts w:ascii="Verdana" w:hAnsi="Verdana"/>
                <w:b/>
                <w:sz w:val="24"/>
                <w:szCs w:val="24"/>
              </w:rPr>
            </w:pPr>
            <w:r>
              <w:rPr>
                <w:rFonts w:ascii="Verdana" w:hAnsi="Verdana"/>
                <w:b/>
                <w:sz w:val="24"/>
                <w:szCs w:val="24"/>
              </w:rPr>
              <w:t>15</w:t>
            </w:r>
          </w:p>
        </w:tc>
      </w:tr>
      <w:tr w:rsid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4D16B4" w:rsidRDefault="004D16B4" w:rsidP="004D16B4">
            <w:pPr>
              <w:ind w:left="720" w:hanging="360"/>
              <w:rPr>
                <w:rFonts w:ascii="Verdana" w:hAnsi="Verdana"/>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4D16B4" w:rsidRPr="00343B29" w:rsidRDefault="004D16B4" w:rsidP="0019498B">
            <w:pPr>
              <w:jc w:val="center"/>
              <w:rPr>
                <w:rFonts w:ascii="Verdana" w:hAnsi="Verdana"/>
                <w:sz w:val="24"/>
                <w:szCs w:val="24"/>
              </w:rPr>
            </w:pPr>
          </w:p>
        </w:tc>
      </w:tr>
      <w:tr w:rsidR="004D16B4"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16B4" w:rsidRPr="004D16B4" w:rsidRDefault="004D16B4" w:rsidP="004D16B4">
            <w:pPr>
              <w:ind w:left="720" w:hanging="360"/>
              <w:rPr>
                <w:rFonts w:ascii="Verdana" w:hAnsi="Verdana"/>
                <w:b/>
                <w:sz w:val="24"/>
                <w:szCs w:val="24"/>
              </w:rPr>
            </w:pPr>
            <w:r>
              <w:rPr>
                <w:rFonts w:ascii="Verdana" w:hAnsi="Verdana"/>
                <w:b/>
                <w:sz w:val="24"/>
                <w:szCs w:val="24"/>
              </w:rPr>
              <w:t>Funzionalità</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16B4" w:rsidRPr="00343B29" w:rsidRDefault="004D16B4" w:rsidP="0019498B">
            <w:pPr>
              <w:jc w:val="center"/>
              <w:rPr>
                <w:rFonts w:ascii="Verdana" w:hAnsi="Verdana"/>
                <w:sz w:val="24"/>
                <w:szCs w:val="24"/>
              </w:rPr>
            </w:pPr>
          </w:p>
        </w:tc>
      </w:tr>
      <w:tr w:rsidR="004D16B4" w:rsidRP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4D16B4" w:rsidRPr="004D16B4" w:rsidRDefault="004D16B4" w:rsidP="004D16B4">
            <w:pPr>
              <w:numPr>
                <w:ilvl w:val="0"/>
                <w:numId w:val="12"/>
              </w:numPr>
              <w:rPr>
                <w:rFonts w:ascii="Verdana" w:hAnsi="Verdana"/>
                <w:sz w:val="24"/>
                <w:szCs w:val="24"/>
              </w:rPr>
            </w:pPr>
            <w:r w:rsidRPr="004D16B4">
              <w:rPr>
                <w:rFonts w:ascii="Verdana" w:hAnsi="Verdana"/>
                <w:sz w:val="24"/>
                <w:szCs w:val="24"/>
              </w:rPr>
              <w:t>Rilevamento anomalie di contatto</w:t>
            </w:r>
          </w:p>
        </w:tc>
        <w:tc>
          <w:tcPr>
            <w:tcW w:w="0" w:type="auto"/>
            <w:tcBorders>
              <w:top w:val="single" w:sz="4" w:space="0" w:color="auto"/>
              <w:left w:val="single" w:sz="4" w:space="0" w:color="auto"/>
              <w:bottom w:val="single" w:sz="4" w:space="0" w:color="auto"/>
              <w:right w:val="single" w:sz="4" w:space="0" w:color="auto"/>
            </w:tcBorders>
            <w:vAlign w:val="center"/>
          </w:tcPr>
          <w:p w:rsidR="004D16B4" w:rsidRPr="00343B29" w:rsidRDefault="004D16B4" w:rsidP="0019498B">
            <w:pPr>
              <w:jc w:val="center"/>
              <w:rPr>
                <w:rFonts w:ascii="Verdana" w:hAnsi="Verdana"/>
                <w:sz w:val="24"/>
                <w:szCs w:val="24"/>
              </w:rPr>
            </w:pPr>
            <w:r w:rsidRPr="00343B29">
              <w:rPr>
                <w:rFonts w:ascii="Verdana" w:hAnsi="Verdana"/>
                <w:sz w:val="24"/>
                <w:szCs w:val="24"/>
              </w:rPr>
              <w:t>Minimo 0</w:t>
            </w:r>
          </w:p>
          <w:p w:rsidR="004D16B4" w:rsidRPr="00343B29" w:rsidRDefault="004D16B4" w:rsidP="0019498B">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3</w:t>
            </w:r>
          </w:p>
        </w:tc>
      </w:tr>
      <w:tr w:rsidR="004D16B4" w:rsidRP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4D16B4" w:rsidRPr="004D16B4" w:rsidRDefault="004D16B4" w:rsidP="004D16B4">
            <w:pPr>
              <w:numPr>
                <w:ilvl w:val="0"/>
                <w:numId w:val="12"/>
              </w:numPr>
              <w:rPr>
                <w:rFonts w:ascii="Verdana" w:hAnsi="Verdana"/>
                <w:sz w:val="24"/>
                <w:szCs w:val="24"/>
              </w:rPr>
            </w:pPr>
            <w:r>
              <w:rPr>
                <w:rFonts w:ascii="Verdana" w:hAnsi="Verdana"/>
                <w:sz w:val="24"/>
                <w:szCs w:val="24"/>
              </w:rPr>
              <w:t>Grafico On Line frequenza cardiaca</w:t>
            </w:r>
          </w:p>
        </w:tc>
        <w:tc>
          <w:tcPr>
            <w:tcW w:w="0" w:type="auto"/>
            <w:tcBorders>
              <w:top w:val="single" w:sz="4" w:space="0" w:color="auto"/>
              <w:left w:val="single" w:sz="4" w:space="0" w:color="auto"/>
              <w:bottom w:val="single" w:sz="4" w:space="0" w:color="auto"/>
              <w:right w:val="single" w:sz="4" w:space="0" w:color="auto"/>
            </w:tcBorders>
            <w:vAlign w:val="center"/>
          </w:tcPr>
          <w:p w:rsidR="004D16B4" w:rsidRPr="00343B29" w:rsidRDefault="004D16B4" w:rsidP="0019498B">
            <w:pPr>
              <w:jc w:val="center"/>
              <w:rPr>
                <w:rFonts w:ascii="Verdana" w:hAnsi="Verdana"/>
                <w:sz w:val="24"/>
                <w:szCs w:val="24"/>
              </w:rPr>
            </w:pPr>
            <w:r w:rsidRPr="00343B29">
              <w:rPr>
                <w:rFonts w:ascii="Verdana" w:hAnsi="Verdana"/>
                <w:sz w:val="24"/>
                <w:szCs w:val="24"/>
              </w:rPr>
              <w:t>Minimo 0</w:t>
            </w:r>
          </w:p>
          <w:p w:rsidR="004D16B4" w:rsidRPr="00343B29" w:rsidRDefault="004D16B4" w:rsidP="0019498B">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3</w:t>
            </w:r>
          </w:p>
        </w:tc>
      </w:tr>
      <w:tr w:rsidR="004D16B4" w:rsidRP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4D16B4" w:rsidRDefault="004D16B4" w:rsidP="004D16B4">
            <w:pPr>
              <w:numPr>
                <w:ilvl w:val="0"/>
                <w:numId w:val="12"/>
              </w:numPr>
              <w:rPr>
                <w:rFonts w:ascii="Verdana" w:hAnsi="Verdana"/>
                <w:sz w:val="24"/>
                <w:szCs w:val="24"/>
              </w:rPr>
            </w:pPr>
            <w:r>
              <w:rPr>
                <w:rFonts w:ascii="Verdana" w:hAnsi="Verdana"/>
                <w:sz w:val="24"/>
                <w:szCs w:val="24"/>
              </w:rPr>
              <w:t>Calcolo coerenza</w:t>
            </w:r>
          </w:p>
        </w:tc>
        <w:tc>
          <w:tcPr>
            <w:tcW w:w="0" w:type="auto"/>
            <w:tcBorders>
              <w:top w:val="single" w:sz="4" w:space="0" w:color="auto"/>
              <w:left w:val="single" w:sz="4" w:space="0" w:color="auto"/>
              <w:bottom w:val="single" w:sz="4" w:space="0" w:color="auto"/>
              <w:right w:val="single" w:sz="4" w:space="0" w:color="auto"/>
            </w:tcBorders>
            <w:vAlign w:val="center"/>
          </w:tcPr>
          <w:p w:rsidR="004D16B4" w:rsidRPr="00343B29" w:rsidRDefault="004D16B4" w:rsidP="0019498B">
            <w:pPr>
              <w:jc w:val="center"/>
              <w:rPr>
                <w:rFonts w:ascii="Verdana" w:hAnsi="Verdana"/>
                <w:sz w:val="24"/>
                <w:szCs w:val="24"/>
              </w:rPr>
            </w:pPr>
            <w:r w:rsidRPr="00343B29">
              <w:rPr>
                <w:rFonts w:ascii="Verdana" w:hAnsi="Verdana"/>
                <w:sz w:val="24"/>
                <w:szCs w:val="24"/>
              </w:rPr>
              <w:t>Minimo 0</w:t>
            </w:r>
          </w:p>
          <w:p w:rsidR="004D16B4" w:rsidRPr="00343B29" w:rsidRDefault="004D16B4" w:rsidP="0019498B">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2</w:t>
            </w:r>
          </w:p>
        </w:tc>
      </w:tr>
      <w:tr w:rsidR="004D16B4" w:rsidRP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4D16B4" w:rsidRDefault="004D16B4" w:rsidP="004D16B4">
            <w:pPr>
              <w:numPr>
                <w:ilvl w:val="0"/>
                <w:numId w:val="12"/>
              </w:numPr>
              <w:rPr>
                <w:rFonts w:ascii="Verdana" w:hAnsi="Verdana"/>
                <w:sz w:val="24"/>
                <w:szCs w:val="24"/>
              </w:rPr>
            </w:pPr>
            <w:r>
              <w:rPr>
                <w:rFonts w:ascii="Verdana" w:hAnsi="Verdana"/>
                <w:sz w:val="24"/>
                <w:szCs w:val="24"/>
              </w:rPr>
              <w:t>Scrittura Diretta analisi su file ASCII</w:t>
            </w:r>
          </w:p>
        </w:tc>
        <w:tc>
          <w:tcPr>
            <w:tcW w:w="0" w:type="auto"/>
            <w:tcBorders>
              <w:top w:val="single" w:sz="4" w:space="0" w:color="auto"/>
              <w:left w:val="single" w:sz="4" w:space="0" w:color="auto"/>
              <w:bottom w:val="single" w:sz="4" w:space="0" w:color="auto"/>
              <w:right w:val="single" w:sz="4" w:space="0" w:color="auto"/>
            </w:tcBorders>
            <w:vAlign w:val="center"/>
          </w:tcPr>
          <w:p w:rsidR="004D16B4" w:rsidRPr="00343B29" w:rsidRDefault="004D16B4" w:rsidP="0019498B">
            <w:pPr>
              <w:jc w:val="center"/>
              <w:rPr>
                <w:rFonts w:ascii="Verdana" w:hAnsi="Verdana"/>
                <w:sz w:val="24"/>
                <w:szCs w:val="24"/>
              </w:rPr>
            </w:pPr>
            <w:r w:rsidRPr="00343B29">
              <w:rPr>
                <w:rFonts w:ascii="Verdana" w:hAnsi="Verdana"/>
                <w:sz w:val="24"/>
                <w:szCs w:val="24"/>
              </w:rPr>
              <w:t>Minimo 0</w:t>
            </w:r>
          </w:p>
          <w:p w:rsidR="004D16B4" w:rsidRPr="00343B29" w:rsidRDefault="004D16B4" w:rsidP="0019498B">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1</w:t>
            </w:r>
          </w:p>
        </w:tc>
      </w:tr>
      <w:tr w:rsidR="004D16B4" w:rsidRP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4D16B4" w:rsidRDefault="004D16B4" w:rsidP="004D16B4">
            <w:pPr>
              <w:numPr>
                <w:ilvl w:val="0"/>
                <w:numId w:val="12"/>
              </w:numPr>
              <w:rPr>
                <w:rFonts w:ascii="Verdana" w:hAnsi="Verdana"/>
                <w:sz w:val="24"/>
                <w:szCs w:val="24"/>
              </w:rPr>
            </w:pPr>
            <w:r>
              <w:rPr>
                <w:rFonts w:ascii="Verdana" w:hAnsi="Verdana"/>
                <w:sz w:val="24"/>
                <w:szCs w:val="24"/>
              </w:rPr>
              <w:t xml:space="preserve">Rilevamento anomalie per similitudine a </w:t>
            </w:r>
            <w:proofErr w:type="spellStart"/>
            <w:r>
              <w:rPr>
                <w:rFonts w:ascii="Verdana" w:hAnsi="Verdana"/>
                <w:sz w:val="24"/>
                <w:szCs w:val="24"/>
              </w:rPr>
              <w:t>Grafoelemento</w:t>
            </w:r>
            <w:proofErr w:type="spellEnd"/>
            <w:r>
              <w:rPr>
                <w:rFonts w:ascii="Verdana" w:hAnsi="Verdana"/>
                <w:sz w:val="24"/>
                <w:szCs w:val="24"/>
              </w:rPr>
              <w:t xml:space="preserve"> dato</w:t>
            </w:r>
          </w:p>
        </w:tc>
        <w:tc>
          <w:tcPr>
            <w:tcW w:w="0" w:type="auto"/>
            <w:tcBorders>
              <w:top w:val="single" w:sz="4" w:space="0" w:color="auto"/>
              <w:left w:val="single" w:sz="4" w:space="0" w:color="auto"/>
              <w:bottom w:val="single" w:sz="4" w:space="0" w:color="auto"/>
              <w:right w:val="single" w:sz="4" w:space="0" w:color="auto"/>
            </w:tcBorders>
            <w:vAlign w:val="center"/>
          </w:tcPr>
          <w:p w:rsidR="004D16B4" w:rsidRPr="00343B29" w:rsidRDefault="004D16B4" w:rsidP="0019498B">
            <w:pPr>
              <w:jc w:val="center"/>
              <w:rPr>
                <w:rFonts w:ascii="Verdana" w:hAnsi="Verdana"/>
                <w:sz w:val="24"/>
                <w:szCs w:val="24"/>
              </w:rPr>
            </w:pPr>
            <w:r w:rsidRPr="00343B29">
              <w:rPr>
                <w:rFonts w:ascii="Verdana" w:hAnsi="Verdana"/>
                <w:sz w:val="24"/>
                <w:szCs w:val="24"/>
              </w:rPr>
              <w:t>Minimo 0</w:t>
            </w:r>
          </w:p>
          <w:p w:rsidR="004D16B4" w:rsidRPr="00343B29" w:rsidRDefault="004D16B4" w:rsidP="0019498B">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2</w:t>
            </w:r>
          </w:p>
        </w:tc>
      </w:tr>
      <w:tr w:rsidR="00050912" w:rsidRPr="004D16B4"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050912" w:rsidRDefault="00050912" w:rsidP="004D16B4">
            <w:pPr>
              <w:numPr>
                <w:ilvl w:val="0"/>
                <w:numId w:val="12"/>
              </w:numPr>
              <w:rPr>
                <w:rFonts w:ascii="Verdana" w:hAnsi="Verdana"/>
                <w:sz w:val="24"/>
                <w:szCs w:val="24"/>
              </w:rPr>
            </w:pPr>
            <w:r>
              <w:rPr>
                <w:rFonts w:ascii="Verdana" w:hAnsi="Verdana"/>
                <w:sz w:val="24"/>
                <w:szCs w:val="24"/>
              </w:rPr>
              <w:t>Elaborazione degli indici con rappresentazione anche di combinazione lineare degli stessi</w:t>
            </w:r>
          </w:p>
        </w:tc>
        <w:tc>
          <w:tcPr>
            <w:tcW w:w="0" w:type="auto"/>
            <w:tcBorders>
              <w:top w:val="single" w:sz="4" w:space="0" w:color="auto"/>
              <w:left w:val="single" w:sz="4" w:space="0" w:color="auto"/>
              <w:bottom w:val="single" w:sz="4" w:space="0" w:color="auto"/>
              <w:right w:val="single" w:sz="4" w:space="0" w:color="auto"/>
            </w:tcBorders>
            <w:vAlign w:val="center"/>
          </w:tcPr>
          <w:p w:rsidR="00050912" w:rsidRPr="00343B29" w:rsidRDefault="00050912" w:rsidP="0019498B">
            <w:pPr>
              <w:jc w:val="center"/>
              <w:rPr>
                <w:rFonts w:ascii="Verdana" w:hAnsi="Verdana"/>
                <w:sz w:val="24"/>
                <w:szCs w:val="24"/>
              </w:rPr>
            </w:pPr>
            <w:r w:rsidRPr="00343B29">
              <w:rPr>
                <w:rFonts w:ascii="Verdana" w:hAnsi="Verdana"/>
                <w:sz w:val="24"/>
                <w:szCs w:val="24"/>
              </w:rPr>
              <w:t>Minimo 0</w:t>
            </w:r>
          </w:p>
          <w:p w:rsidR="00050912" w:rsidRPr="00343B29" w:rsidRDefault="00050912" w:rsidP="0019498B">
            <w:pPr>
              <w:jc w:val="center"/>
              <w:rPr>
                <w:rFonts w:ascii="Verdana" w:hAnsi="Verdana"/>
                <w:sz w:val="24"/>
                <w:szCs w:val="24"/>
              </w:rPr>
            </w:pPr>
            <w:proofErr w:type="spellStart"/>
            <w:r>
              <w:rPr>
                <w:rFonts w:ascii="Verdana" w:hAnsi="Verdana"/>
                <w:sz w:val="24"/>
                <w:szCs w:val="24"/>
              </w:rPr>
              <w:t>Max</w:t>
            </w:r>
            <w:proofErr w:type="spellEnd"/>
            <w:r>
              <w:rPr>
                <w:rFonts w:ascii="Verdana" w:hAnsi="Verdana"/>
                <w:sz w:val="24"/>
                <w:szCs w:val="24"/>
              </w:rPr>
              <w:t xml:space="preserve"> 2</w:t>
            </w:r>
          </w:p>
        </w:tc>
      </w:tr>
      <w:tr w:rsidR="00050912" w:rsidRPr="00050912"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50912" w:rsidRPr="00050912" w:rsidRDefault="00050912" w:rsidP="00050912">
            <w:pPr>
              <w:ind w:left="720" w:hanging="360"/>
              <w:rPr>
                <w:rFonts w:ascii="Verdana" w:hAnsi="Verdana"/>
                <w:b/>
                <w:sz w:val="24"/>
                <w:szCs w:val="24"/>
              </w:rPr>
            </w:pPr>
            <w:r w:rsidRPr="00050912">
              <w:rPr>
                <w:rFonts w:ascii="Verdana" w:hAnsi="Verdana"/>
                <w:b/>
                <w:sz w:val="24"/>
                <w:szCs w:val="24"/>
              </w:rPr>
              <w:t>SUBTOTALE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50912" w:rsidRPr="00050912" w:rsidRDefault="00050912" w:rsidP="0019498B">
            <w:pPr>
              <w:jc w:val="center"/>
              <w:rPr>
                <w:rFonts w:ascii="Verdana" w:hAnsi="Verdana"/>
                <w:b/>
                <w:sz w:val="24"/>
                <w:szCs w:val="24"/>
              </w:rPr>
            </w:pPr>
            <w:r>
              <w:rPr>
                <w:rFonts w:ascii="Verdana" w:hAnsi="Verdana"/>
                <w:b/>
                <w:sz w:val="24"/>
                <w:szCs w:val="24"/>
              </w:rPr>
              <w:t>13</w:t>
            </w:r>
          </w:p>
        </w:tc>
      </w:tr>
      <w:tr w:rsidR="00050912" w:rsidTr="00B955F0">
        <w:trPr>
          <w:trHeight w:val="567"/>
        </w:trPr>
        <w:tc>
          <w:tcPr>
            <w:tcW w:w="0" w:type="auto"/>
            <w:tcBorders>
              <w:top w:val="single" w:sz="4" w:space="0" w:color="auto"/>
              <w:left w:val="nil"/>
              <w:bottom w:val="single" w:sz="4" w:space="0" w:color="auto"/>
              <w:right w:val="nil"/>
            </w:tcBorders>
            <w:vAlign w:val="center"/>
          </w:tcPr>
          <w:p w:rsidR="00050912" w:rsidRDefault="00050912" w:rsidP="00050912">
            <w:pPr>
              <w:ind w:left="720" w:hanging="360"/>
              <w:rPr>
                <w:rFonts w:ascii="Verdana" w:hAnsi="Verdana"/>
                <w:sz w:val="24"/>
                <w:szCs w:val="24"/>
              </w:rPr>
            </w:pPr>
          </w:p>
        </w:tc>
        <w:tc>
          <w:tcPr>
            <w:tcW w:w="0" w:type="auto"/>
            <w:tcBorders>
              <w:top w:val="single" w:sz="4" w:space="0" w:color="auto"/>
              <w:left w:val="nil"/>
              <w:bottom w:val="single" w:sz="4" w:space="0" w:color="auto"/>
              <w:right w:val="nil"/>
            </w:tcBorders>
            <w:vAlign w:val="center"/>
          </w:tcPr>
          <w:p w:rsidR="00050912" w:rsidRPr="00343B29" w:rsidRDefault="00050912" w:rsidP="0019498B">
            <w:pPr>
              <w:jc w:val="center"/>
              <w:rPr>
                <w:rFonts w:ascii="Verdana" w:hAnsi="Verdana"/>
                <w:sz w:val="24"/>
                <w:szCs w:val="24"/>
              </w:rPr>
            </w:pPr>
          </w:p>
        </w:tc>
      </w:tr>
      <w:tr w:rsidR="00224E10"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24E10" w:rsidRDefault="00224E10" w:rsidP="00050912">
            <w:pPr>
              <w:ind w:left="720" w:hanging="360"/>
              <w:rPr>
                <w:rFonts w:ascii="Verdana" w:hAnsi="Verdana"/>
                <w:b/>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24E10" w:rsidRPr="00050912" w:rsidRDefault="00224E10" w:rsidP="0019498B">
            <w:pPr>
              <w:jc w:val="center"/>
              <w:rPr>
                <w:rFonts w:ascii="Verdana" w:hAnsi="Verdana"/>
                <w:b/>
                <w:sz w:val="24"/>
                <w:szCs w:val="24"/>
              </w:rPr>
            </w:pPr>
          </w:p>
        </w:tc>
      </w:tr>
      <w:tr w:rsidR="00050912"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50912" w:rsidRPr="00050912" w:rsidRDefault="00050912" w:rsidP="00050912">
            <w:pPr>
              <w:ind w:left="720" w:hanging="360"/>
              <w:rPr>
                <w:rFonts w:ascii="Verdana" w:hAnsi="Verdana"/>
                <w:b/>
                <w:sz w:val="24"/>
                <w:szCs w:val="24"/>
              </w:rPr>
            </w:pPr>
            <w:r>
              <w:rPr>
                <w:rFonts w:ascii="Verdana" w:hAnsi="Verdana"/>
                <w:b/>
                <w:sz w:val="24"/>
                <w:szCs w:val="24"/>
              </w:rPr>
              <w:t>Prova Pratica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50912" w:rsidRPr="00050912" w:rsidRDefault="00050912" w:rsidP="0019498B">
            <w:pPr>
              <w:jc w:val="center"/>
              <w:rPr>
                <w:rFonts w:ascii="Verdana" w:hAnsi="Verdana"/>
                <w:b/>
                <w:sz w:val="24"/>
                <w:szCs w:val="24"/>
              </w:rPr>
            </w:pPr>
            <w:r w:rsidRPr="00050912">
              <w:rPr>
                <w:rFonts w:ascii="Verdana" w:hAnsi="Verdana"/>
                <w:b/>
                <w:sz w:val="24"/>
                <w:szCs w:val="24"/>
              </w:rPr>
              <w:t>15</w:t>
            </w:r>
          </w:p>
        </w:tc>
      </w:tr>
      <w:tr w:rsidR="00050912" w:rsidTr="00B955F0">
        <w:trPr>
          <w:trHeight w:val="567"/>
        </w:trPr>
        <w:tc>
          <w:tcPr>
            <w:tcW w:w="0" w:type="auto"/>
            <w:tcBorders>
              <w:top w:val="single" w:sz="4" w:space="0" w:color="auto"/>
              <w:left w:val="single" w:sz="4" w:space="0" w:color="auto"/>
              <w:bottom w:val="single" w:sz="4" w:space="0" w:color="auto"/>
              <w:right w:val="single" w:sz="4" w:space="0" w:color="auto"/>
            </w:tcBorders>
            <w:vAlign w:val="center"/>
          </w:tcPr>
          <w:p w:rsidR="00050912" w:rsidRDefault="00050912" w:rsidP="00050912">
            <w:pPr>
              <w:ind w:left="720" w:hanging="360"/>
              <w:rPr>
                <w:rFonts w:ascii="Verdana" w:hAnsi="Verdana"/>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050912" w:rsidRPr="00050912" w:rsidRDefault="00050912" w:rsidP="0019498B">
            <w:pPr>
              <w:jc w:val="center"/>
              <w:rPr>
                <w:rFonts w:ascii="Verdana" w:hAnsi="Verdana"/>
                <w:b/>
                <w:sz w:val="24"/>
                <w:szCs w:val="24"/>
              </w:rPr>
            </w:pPr>
          </w:p>
        </w:tc>
      </w:tr>
      <w:tr w:rsidR="00050912" w:rsidTr="00B955F0">
        <w:trPr>
          <w:trHeight w:val="56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50912" w:rsidRDefault="00050912" w:rsidP="00050912">
            <w:pPr>
              <w:ind w:left="720" w:hanging="360"/>
              <w:rPr>
                <w:rFonts w:ascii="Verdana" w:hAnsi="Verdana"/>
                <w:b/>
                <w:sz w:val="24"/>
                <w:szCs w:val="24"/>
              </w:rPr>
            </w:pPr>
            <w:r>
              <w:rPr>
                <w:rFonts w:ascii="Verdana" w:hAnsi="Verdana"/>
                <w:b/>
                <w:sz w:val="24"/>
                <w:szCs w:val="24"/>
              </w:rPr>
              <w:t>TOTALE COMPLESSIVO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50912" w:rsidRPr="00050912" w:rsidRDefault="00050912" w:rsidP="0019498B">
            <w:pPr>
              <w:jc w:val="center"/>
              <w:rPr>
                <w:rFonts w:ascii="Verdana" w:hAnsi="Verdana"/>
                <w:b/>
                <w:sz w:val="24"/>
                <w:szCs w:val="24"/>
              </w:rPr>
            </w:pPr>
            <w:r>
              <w:rPr>
                <w:rFonts w:ascii="Verdana" w:hAnsi="Verdana"/>
                <w:b/>
                <w:sz w:val="24"/>
                <w:szCs w:val="24"/>
              </w:rPr>
              <w:t>60</w:t>
            </w:r>
          </w:p>
        </w:tc>
      </w:tr>
    </w:tbl>
    <w:p w:rsidR="003D1378" w:rsidRPr="003D1378" w:rsidRDefault="003D1378" w:rsidP="00074CD1">
      <w:pPr>
        <w:spacing w:after="0" w:line="240" w:lineRule="auto"/>
        <w:jc w:val="both"/>
        <w:rPr>
          <w:rFonts w:ascii="Verdana" w:hAnsi="Verdana"/>
          <w:b/>
        </w:rPr>
      </w:pPr>
      <w:r>
        <w:rPr>
          <w:rFonts w:ascii="Verdana" w:hAnsi="Verdana"/>
          <w:b/>
        </w:rPr>
        <w:t>Il punteggio assegnato dalla Commissione giudicatr</w:t>
      </w:r>
      <w:r w:rsidR="008E514B">
        <w:rPr>
          <w:rFonts w:ascii="Verdana" w:hAnsi="Verdana"/>
          <w:b/>
        </w:rPr>
        <w:t>ice verrà in</w:t>
      </w:r>
      <w:r w:rsidR="0063510A">
        <w:rPr>
          <w:rFonts w:ascii="Verdana" w:hAnsi="Verdana"/>
          <w:b/>
        </w:rPr>
        <w:t>serito al Sistema manualmente.</w:t>
      </w:r>
    </w:p>
    <w:p w:rsidR="002754EA" w:rsidRDefault="002754EA" w:rsidP="00074CD1">
      <w:pPr>
        <w:spacing w:after="0" w:line="240" w:lineRule="auto"/>
        <w:jc w:val="both"/>
        <w:rPr>
          <w:rFonts w:ascii="Verdana" w:hAnsi="Verdana"/>
          <w:b/>
        </w:rPr>
      </w:pPr>
    </w:p>
    <w:p w:rsidR="00274F03" w:rsidRDefault="00274F03" w:rsidP="006166F7">
      <w:pPr>
        <w:spacing w:after="0" w:line="240" w:lineRule="auto"/>
        <w:ind w:left="3544" w:hanging="3544"/>
        <w:jc w:val="both"/>
        <w:rPr>
          <w:rFonts w:ascii="Verdana" w:hAnsi="Verdana"/>
          <w:b/>
          <w:u w:val="single"/>
        </w:rPr>
      </w:pPr>
    </w:p>
    <w:p w:rsidR="00274F03" w:rsidRDefault="00274F03" w:rsidP="006166F7">
      <w:pPr>
        <w:spacing w:after="0" w:line="240" w:lineRule="auto"/>
        <w:ind w:left="3544" w:hanging="3544"/>
        <w:jc w:val="both"/>
        <w:rPr>
          <w:rFonts w:ascii="Verdana" w:hAnsi="Verdana"/>
          <w:b/>
          <w:u w:val="single"/>
        </w:rPr>
      </w:pPr>
    </w:p>
    <w:p w:rsidR="00FC0A84" w:rsidRDefault="002754EA" w:rsidP="006166F7">
      <w:pPr>
        <w:spacing w:after="0" w:line="240" w:lineRule="auto"/>
        <w:ind w:left="3544" w:hanging="3544"/>
        <w:jc w:val="both"/>
        <w:rPr>
          <w:rFonts w:ascii="Verdana" w:hAnsi="Verdana"/>
          <w:b/>
          <w:u w:val="single"/>
        </w:rPr>
      </w:pPr>
      <w:r>
        <w:rPr>
          <w:rFonts w:ascii="Verdana" w:hAnsi="Verdana"/>
          <w:b/>
          <w:u w:val="single"/>
        </w:rPr>
        <w:t xml:space="preserve">PREZZO  MAX punti 40 </w:t>
      </w:r>
    </w:p>
    <w:p w:rsidR="0019394B" w:rsidRDefault="0019394B" w:rsidP="006166F7">
      <w:pPr>
        <w:spacing w:after="0" w:line="240" w:lineRule="auto"/>
        <w:ind w:left="3544" w:hanging="3544"/>
        <w:jc w:val="both"/>
        <w:rPr>
          <w:rFonts w:ascii="Verdana" w:hAnsi="Verdana"/>
          <w:b/>
          <w:u w:val="single"/>
        </w:rPr>
      </w:pPr>
    </w:p>
    <w:p w:rsidR="0019394B" w:rsidRDefault="00E81941" w:rsidP="00E81941">
      <w:pPr>
        <w:spacing w:after="0" w:line="240" w:lineRule="auto"/>
        <w:jc w:val="both"/>
        <w:rPr>
          <w:rFonts w:ascii="Verdana" w:hAnsi="Verdana"/>
        </w:rPr>
      </w:pPr>
      <w:r>
        <w:rPr>
          <w:rFonts w:ascii="Verdana" w:hAnsi="Verdana"/>
        </w:rPr>
        <w:t>I prezzi dovranno essere indicati al netto dell’IVA. Il prezzo offerto è da intendersi comprensivo del costo della garanzia per un periodo di mesi 24 full risk.</w:t>
      </w:r>
    </w:p>
    <w:p w:rsidR="00650A4F" w:rsidRDefault="00650A4F" w:rsidP="00E81941">
      <w:pPr>
        <w:spacing w:after="0" w:line="240" w:lineRule="auto"/>
        <w:jc w:val="both"/>
        <w:rPr>
          <w:rFonts w:ascii="Verdana" w:hAnsi="Verdana"/>
        </w:rPr>
      </w:pPr>
      <w:r>
        <w:rPr>
          <w:rFonts w:ascii="Verdana" w:hAnsi="Verdana"/>
        </w:rPr>
        <w:t>La d</w:t>
      </w:r>
      <w:r w:rsidR="00C377CE">
        <w:rPr>
          <w:rFonts w:ascii="Verdana" w:hAnsi="Verdana"/>
        </w:rPr>
        <w:t>itta partecipante dovrà allegare alla documentazione economica</w:t>
      </w:r>
      <w:r>
        <w:rPr>
          <w:rFonts w:ascii="Verdana" w:hAnsi="Verdana"/>
        </w:rPr>
        <w:t xml:space="preserve"> il formato riga unica</w:t>
      </w:r>
      <w:r w:rsidR="00C377CE">
        <w:rPr>
          <w:rFonts w:ascii="Verdana" w:hAnsi="Verdana"/>
        </w:rPr>
        <w:t xml:space="preserve"> con l’indicazione dei costi unitari e del costo totale che costituisce il sistema oggetto della presente procedura sul quale sarà calcolata l’offerta economica totale.</w:t>
      </w:r>
      <w:r>
        <w:rPr>
          <w:rFonts w:ascii="Verdana" w:hAnsi="Verdana"/>
        </w:rPr>
        <w:t xml:space="preserve"> </w:t>
      </w:r>
    </w:p>
    <w:p w:rsidR="00E81941" w:rsidRPr="00E35061" w:rsidRDefault="00E81941" w:rsidP="00E81941">
      <w:pPr>
        <w:spacing w:after="0" w:line="240" w:lineRule="auto"/>
        <w:jc w:val="both"/>
        <w:rPr>
          <w:rFonts w:ascii="Verdana" w:hAnsi="Verdana"/>
          <w:b/>
        </w:rPr>
      </w:pPr>
      <w:r>
        <w:rPr>
          <w:rFonts w:ascii="Verdana" w:hAnsi="Verdana"/>
          <w:b/>
        </w:rPr>
        <w:t xml:space="preserve">Il punteggio economico verrà attribuito all’offerta economica totale calcolata automaticamente dal Sistema </w:t>
      </w:r>
      <w:r w:rsidR="00650A4F">
        <w:rPr>
          <w:rFonts w:ascii="Verdana" w:hAnsi="Verdana"/>
          <w:b/>
        </w:rPr>
        <w:t>applicando la formula</w:t>
      </w:r>
      <w:r w:rsidR="009009DF">
        <w:rPr>
          <w:rFonts w:ascii="Verdana" w:hAnsi="Verdana"/>
          <w:b/>
        </w:rPr>
        <w:t xml:space="preserve"> non lineare a proporzionalità inversa interdipendente.</w:t>
      </w:r>
    </w:p>
    <w:p w:rsidR="00FC0A84" w:rsidRDefault="00FC0A84" w:rsidP="00074CD1">
      <w:pPr>
        <w:spacing w:after="0" w:line="240" w:lineRule="auto"/>
        <w:jc w:val="both"/>
        <w:rPr>
          <w:rFonts w:ascii="Verdana" w:hAnsi="Verdana"/>
        </w:rPr>
      </w:pPr>
    </w:p>
    <w:p w:rsidR="002A401C" w:rsidRPr="009120D8" w:rsidRDefault="00893649" w:rsidP="00893649">
      <w:pPr>
        <w:spacing w:after="0" w:line="240" w:lineRule="auto"/>
        <w:jc w:val="both"/>
        <w:rPr>
          <w:rFonts w:ascii="Verdana" w:hAnsi="Verdana"/>
        </w:rPr>
      </w:pPr>
      <w:r w:rsidRPr="009120D8">
        <w:rPr>
          <w:rFonts w:ascii="Verdana" w:hAnsi="Verdana"/>
        </w:rPr>
        <w:t>L’Azienda si riserva la facoltà di procedere all’aggiudicazione anche in presenza di una sola offerta valida, se ritenuta conveniente.</w:t>
      </w:r>
    </w:p>
    <w:p w:rsidR="009D580D" w:rsidRPr="009D580D" w:rsidRDefault="009D580D" w:rsidP="009D580D">
      <w:pPr>
        <w:spacing w:after="0" w:line="240" w:lineRule="auto"/>
        <w:jc w:val="both"/>
        <w:rPr>
          <w:rFonts w:ascii="Verdana" w:hAnsi="Verdana"/>
        </w:rPr>
      </w:pPr>
      <w:r w:rsidRPr="009D580D">
        <w:rPr>
          <w:rFonts w:ascii="Verdana" w:hAnsi="Verdana"/>
        </w:rPr>
        <w:t>La consegna  dovrà avvenire non oltre giorni 15 dalla data dell’invio del documento di stipula.</w:t>
      </w:r>
    </w:p>
    <w:p w:rsidR="009D580D" w:rsidRPr="009D580D" w:rsidRDefault="009D580D" w:rsidP="009D580D">
      <w:pPr>
        <w:spacing w:after="0" w:line="240" w:lineRule="auto"/>
        <w:jc w:val="both"/>
        <w:rPr>
          <w:rFonts w:ascii="Verdana" w:hAnsi="Verdana"/>
        </w:rPr>
      </w:pPr>
      <w:r w:rsidRPr="009D580D">
        <w:rPr>
          <w:rFonts w:ascii="Verdana" w:hAnsi="Verdana"/>
        </w:rPr>
        <w:t xml:space="preserve">Il pagamento  avverrà, previo riscontro dell’Ufficio competente, entro sessanta giorni dalla data di ricezione della fattura </w:t>
      </w:r>
      <w:r w:rsidR="00F5271D">
        <w:rPr>
          <w:rFonts w:ascii="Verdana" w:hAnsi="Verdana"/>
        </w:rPr>
        <w:t xml:space="preserve">che dovrà, come per legge, essere trasmessa in formato elettronico al seguente codice univoco: </w:t>
      </w:r>
      <w:r w:rsidR="00F5271D" w:rsidRPr="00F5271D">
        <w:rPr>
          <w:rFonts w:ascii="Verdana" w:hAnsi="Verdana"/>
          <w:b/>
        </w:rPr>
        <w:t>ACIZEO</w:t>
      </w:r>
      <w:r w:rsidR="00F5271D">
        <w:rPr>
          <w:rFonts w:ascii="Verdana" w:hAnsi="Verdana"/>
          <w:b/>
        </w:rPr>
        <w:t xml:space="preserve"> </w:t>
      </w:r>
      <w:r w:rsidR="00F5271D" w:rsidRPr="00F5271D">
        <w:rPr>
          <w:rFonts w:ascii="Verdana" w:hAnsi="Verdana"/>
        </w:rPr>
        <w:t>.</w:t>
      </w:r>
    </w:p>
    <w:p w:rsidR="009D580D" w:rsidRPr="009D580D" w:rsidRDefault="009D580D" w:rsidP="009D580D">
      <w:pPr>
        <w:spacing w:after="0" w:line="240" w:lineRule="auto"/>
        <w:jc w:val="both"/>
        <w:rPr>
          <w:rFonts w:ascii="Verdana" w:hAnsi="Verdana"/>
        </w:rPr>
      </w:pPr>
    </w:p>
    <w:p w:rsidR="009D580D" w:rsidRDefault="009D580D" w:rsidP="009D580D">
      <w:pPr>
        <w:spacing w:after="0" w:line="240" w:lineRule="auto"/>
        <w:jc w:val="both"/>
        <w:rPr>
          <w:rFonts w:ascii="Verdana" w:hAnsi="Verdana"/>
          <w:b/>
        </w:rPr>
      </w:pPr>
    </w:p>
    <w:p w:rsidR="009D580D" w:rsidRDefault="009D580D" w:rsidP="009D580D">
      <w:pPr>
        <w:spacing w:after="0" w:line="240" w:lineRule="auto"/>
        <w:jc w:val="both"/>
        <w:rPr>
          <w:rFonts w:ascii="Verdana" w:hAnsi="Verdana"/>
          <w:b/>
        </w:rPr>
      </w:pPr>
      <w:r w:rsidRPr="009D580D">
        <w:rPr>
          <w:rFonts w:ascii="Verdana" w:hAnsi="Verdana"/>
          <w:b/>
        </w:rPr>
        <w:t>Modalità di consegna e pagamenti</w:t>
      </w:r>
    </w:p>
    <w:p w:rsidR="009D580D" w:rsidRPr="009009DF" w:rsidRDefault="009D580D" w:rsidP="009D580D">
      <w:pPr>
        <w:spacing w:after="0" w:line="240" w:lineRule="auto"/>
        <w:jc w:val="both"/>
        <w:rPr>
          <w:rFonts w:ascii="Verdana" w:hAnsi="Verdana"/>
        </w:rPr>
      </w:pPr>
      <w:r w:rsidRPr="009D580D">
        <w:rPr>
          <w:rFonts w:ascii="Verdana" w:hAnsi="Verdana"/>
        </w:rPr>
        <w:t>La consegna dello strumento dovrà essere effettuata presso la Struttura interessata</w:t>
      </w:r>
      <w:r w:rsidR="009009DF">
        <w:rPr>
          <w:rFonts w:ascii="Verdana" w:hAnsi="Verdana"/>
        </w:rPr>
        <w:t xml:space="preserve"> </w:t>
      </w:r>
      <w:r w:rsidR="009009DF" w:rsidRPr="00E17762">
        <w:rPr>
          <w:rFonts w:ascii="Verdana" w:hAnsi="Verdana"/>
        </w:rPr>
        <w:t xml:space="preserve">previo accordo con il servizio di Ingegneria Clinica.  </w:t>
      </w:r>
      <w:r w:rsidRPr="009D580D">
        <w:rPr>
          <w:rFonts w:ascii="Verdana" w:hAnsi="Verdana"/>
        </w:rPr>
        <w:t xml:space="preserve"> </w:t>
      </w:r>
    </w:p>
    <w:p w:rsidR="009D580D" w:rsidRPr="009D580D" w:rsidRDefault="009D580D" w:rsidP="009D580D">
      <w:pPr>
        <w:spacing w:after="0" w:line="240" w:lineRule="auto"/>
        <w:jc w:val="both"/>
        <w:rPr>
          <w:rFonts w:ascii="Verdana" w:hAnsi="Verdana"/>
        </w:rPr>
      </w:pPr>
      <w:r w:rsidRPr="009D580D">
        <w:rPr>
          <w:rFonts w:ascii="Verdana" w:hAnsi="Verdana"/>
        </w:rPr>
        <w:t>L’importo offerto si intende c</w:t>
      </w:r>
      <w:r w:rsidR="00F5271D">
        <w:rPr>
          <w:rFonts w:ascii="Verdana" w:hAnsi="Verdana"/>
        </w:rPr>
        <w:t>omprensivo della fornitura degli articoli</w:t>
      </w:r>
      <w:r w:rsidRPr="009D580D">
        <w:rPr>
          <w:rFonts w:ascii="Verdana" w:hAnsi="Verdana"/>
        </w:rPr>
        <w:t xml:space="preserve"> con le caratteristiche tecniche indicate in offerta, del trasporto, consegna  da concordare con i</w:t>
      </w:r>
      <w:r w:rsidR="003D5762">
        <w:rPr>
          <w:rFonts w:ascii="Verdana" w:hAnsi="Verdana"/>
        </w:rPr>
        <w:t>l Responsabile dell’</w:t>
      </w:r>
      <w:r w:rsidR="00E31323" w:rsidRPr="00E31323">
        <w:t xml:space="preserve"> </w:t>
      </w:r>
      <w:r w:rsidR="00E31323" w:rsidRPr="00E31323">
        <w:rPr>
          <w:rFonts w:ascii="Verdana" w:hAnsi="Verdana"/>
        </w:rPr>
        <w:t xml:space="preserve">l’U.O.C. di </w:t>
      </w:r>
      <w:r w:rsidR="00050912">
        <w:rPr>
          <w:rFonts w:ascii="Verdana" w:hAnsi="Verdana"/>
        </w:rPr>
        <w:t>Neonatologia-T.I.N.</w:t>
      </w:r>
      <w:r w:rsidR="00E31323" w:rsidRPr="00E31323">
        <w:rPr>
          <w:rFonts w:ascii="Verdana" w:hAnsi="Verdana"/>
        </w:rPr>
        <w:t xml:space="preserve"> del Presidio Ospedaliero di Crotone</w:t>
      </w:r>
      <w:r w:rsidRPr="009D580D">
        <w:rPr>
          <w:rFonts w:ascii="Verdana" w:hAnsi="Verdana"/>
        </w:rPr>
        <w:t>.</w:t>
      </w:r>
    </w:p>
    <w:p w:rsidR="009D580D" w:rsidRPr="009D580D" w:rsidRDefault="009D580D" w:rsidP="009D580D">
      <w:pPr>
        <w:spacing w:after="0" w:line="240" w:lineRule="auto"/>
        <w:jc w:val="both"/>
        <w:rPr>
          <w:rFonts w:ascii="Verdana" w:hAnsi="Verdana"/>
        </w:rPr>
      </w:pPr>
      <w:r w:rsidRPr="009D580D">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9D580D" w:rsidRPr="009D580D" w:rsidRDefault="009D580D" w:rsidP="009D580D">
      <w:pPr>
        <w:spacing w:after="0" w:line="240" w:lineRule="auto"/>
        <w:jc w:val="both"/>
        <w:rPr>
          <w:rFonts w:ascii="Verdana" w:hAnsi="Verdana"/>
        </w:rPr>
      </w:pPr>
      <w:r w:rsidRPr="009D580D">
        <w:rPr>
          <w:rFonts w:ascii="Verdana" w:hAnsi="Verdana"/>
        </w:rPr>
        <w:tab/>
        <w:t xml:space="preserve">Distinti saluti          </w:t>
      </w:r>
    </w:p>
    <w:p w:rsidR="009D580D" w:rsidRPr="009D580D" w:rsidRDefault="009D580D" w:rsidP="009D580D">
      <w:pPr>
        <w:spacing w:after="0" w:line="240" w:lineRule="auto"/>
        <w:jc w:val="both"/>
        <w:rPr>
          <w:rFonts w:ascii="Verdana" w:hAnsi="Verdana"/>
        </w:rPr>
      </w:pP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t xml:space="preserve"> Ufficio  Acquisizione Beni e Servizi</w:t>
      </w:r>
    </w:p>
    <w:p w:rsidR="009D580D" w:rsidRDefault="009D580D" w:rsidP="009D580D">
      <w:pPr>
        <w:spacing w:after="0" w:line="240" w:lineRule="auto"/>
        <w:jc w:val="both"/>
        <w:rPr>
          <w:rFonts w:ascii="Verdana" w:hAnsi="Verdana"/>
        </w:rPr>
      </w:pPr>
      <w:r w:rsidRPr="009D580D">
        <w:rPr>
          <w:rFonts w:ascii="Verdana" w:hAnsi="Verdana"/>
        </w:rPr>
        <w:t xml:space="preserve">                                                       </w:t>
      </w:r>
      <w:r>
        <w:rPr>
          <w:rFonts w:ascii="Verdana" w:hAnsi="Verdana"/>
        </w:rPr>
        <w:t xml:space="preserve">                     </w:t>
      </w:r>
      <w:r w:rsidR="00E31323">
        <w:rPr>
          <w:rFonts w:ascii="Verdana" w:hAnsi="Verdana"/>
        </w:rPr>
        <w:t xml:space="preserve">  </w:t>
      </w:r>
      <w:r w:rsidRPr="009D580D">
        <w:rPr>
          <w:rFonts w:ascii="Verdana" w:hAnsi="Verdana"/>
        </w:rPr>
        <w:t xml:space="preserve">F.to  </w:t>
      </w:r>
      <w:r w:rsidR="00B839C0">
        <w:rPr>
          <w:rFonts w:ascii="Verdana" w:hAnsi="Verdana"/>
        </w:rPr>
        <w:t>Sig</w:t>
      </w:r>
      <w:r w:rsidRPr="009D580D">
        <w:rPr>
          <w:rFonts w:ascii="Verdana" w:hAnsi="Verdana"/>
        </w:rPr>
        <w:t>.</w:t>
      </w:r>
      <w:r w:rsidR="00E31323">
        <w:rPr>
          <w:rFonts w:ascii="Verdana" w:hAnsi="Verdana"/>
        </w:rPr>
        <w:t xml:space="preserve"> </w:t>
      </w:r>
      <w:r w:rsidR="00B839C0">
        <w:rPr>
          <w:rFonts w:ascii="Verdana" w:hAnsi="Verdana"/>
        </w:rPr>
        <w:t>Giuseppe Basile</w:t>
      </w:r>
      <w:r w:rsidR="00E31323">
        <w:rPr>
          <w:rFonts w:ascii="Verdana" w:hAnsi="Verdana"/>
        </w:rPr>
        <w:t xml:space="preserve"> </w:t>
      </w:r>
    </w:p>
    <w:p w:rsidR="009D580D" w:rsidRPr="009D580D" w:rsidRDefault="009D580D" w:rsidP="009D580D">
      <w:pPr>
        <w:spacing w:after="0" w:line="240" w:lineRule="auto"/>
        <w:jc w:val="both"/>
        <w:rPr>
          <w:rFonts w:ascii="Verdana" w:hAnsi="Verdana"/>
        </w:rPr>
      </w:pPr>
    </w:p>
    <w:p w:rsidR="009D580D" w:rsidRPr="009D580D" w:rsidRDefault="009D580D" w:rsidP="009D580D">
      <w:pPr>
        <w:spacing w:after="0" w:line="240" w:lineRule="auto"/>
        <w:jc w:val="both"/>
        <w:rPr>
          <w:rFonts w:ascii="Verdana" w:hAnsi="Verdana"/>
        </w:rPr>
      </w:pPr>
      <w:r w:rsidRPr="009D580D">
        <w:rPr>
          <w:rFonts w:ascii="Verdana" w:hAnsi="Verdana"/>
        </w:rPr>
        <w:t xml:space="preserve"> Firma e timbro per accettazione</w:t>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p>
    <w:p w:rsidR="00D21F32" w:rsidRDefault="009D580D" w:rsidP="009D580D">
      <w:pPr>
        <w:spacing w:after="0" w:line="240" w:lineRule="auto"/>
        <w:jc w:val="both"/>
        <w:rPr>
          <w:rFonts w:ascii="Verdana" w:hAnsi="Verdana"/>
        </w:rPr>
      </w:pPr>
      <w:r w:rsidRPr="009D580D">
        <w:rPr>
          <w:rFonts w:ascii="Verdana" w:hAnsi="Verdana"/>
        </w:rPr>
        <w:t xml:space="preserve">____________________________                      </w:t>
      </w:r>
    </w:p>
    <w:p w:rsidR="00D21F32" w:rsidRDefault="00D21F32" w:rsidP="009D580D">
      <w:pPr>
        <w:spacing w:after="0" w:line="240" w:lineRule="auto"/>
        <w:jc w:val="both"/>
        <w:rPr>
          <w:rFonts w:ascii="Verdana" w:hAnsi="Verdana"/>
        </w:rPr>
      </w:pPr>
    </w:p>
    <w:p w:rsidR="00D21F32" w:rsidRDefault="00D21F32" w:rsidP="009D580D">
      <w:pPr>
        <w:spacing w:after="0" w:line="240" w:lineRule="auto"/>
        <w:jc w:val="both"/>
        <w:rPr>
          <w:rFonts w:ascii="Verdana" w:hAnsi="Verdana"/>
        </w:rPr>
      </w:pPr>
    </w:p>
    <w:p w:rsidR="00D21F32" w:rsidRDefault="00D21F32" w:rsidP="00D21F32">
      <w:pPr>
        <w:rPr>
          <w:rFonts w:ascii="Verdana" w:hAnsi="Verdana"/>
        </w:rPr>
      </w:pPr>
      <w:bookmarkStart w:id="0" w:name="_GoBack"/>
      <w:bookmarkEnd w:id="0"/>
    </w:p>
    <w:sectPr w:rsidR="00D21F32" w:rsidSect="00EB461A">
      <w:pgSz w:w="11906" w:h="16838"/>
      <w:pgMar w:top="567"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715" w:rsidRDefault="00765715" w:rsidP="00743057">
      <w:pPr>
        <w:spacing w:after="0" w:line="240" w:lineRule="auto"/>
      </w:pPr>
      <w:r>
        <w:separator/>
      </w:r>
    </w:p>
  </w:endnote>
  <w:endnote w:type="continuationSeparator" w:id="0">
    <w:p w:rsidR="00765715" w:rsidRDefault="00765715" w:rsidP="00743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715" w:rsidRDefault="00765715" w:rsidP="00743057">
      <w:pPr>
        <w:spacing w:after="0" w:line="240" w:lineRule="auto"/>
      </w:pPr>
      <w:r>
        <w:separator/>
      </w:r>
    </w:p>
  </w:footnote>
  <w:footnote w:type="continuationSeparator" w:id="0">
    <w:p w:rsidR="00765715" w:rsidRDefault="00765715" w:rsidP="00743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513"/>
    <w:multiLevelType w:val="hybridMultilevel"/>
    <w:tmpl w:val="B3288326"/>
    <w:lvl w:ilvl="0" w:tplc="04100001">
      <w:start w:val="1"/>
      <w:numFmt w:val="bullet"/>
      <w:lvlText w:val=""/>
      <w:lvlJc w:val="left"/>
      <w:pPr>
        <w:ind w:left="870" w:hanging="360"/>
      </w:pPr>
      <w:rPr>
        <w:rFonts w:ascii="Symbol" w:hAnsi="Symbol"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1">
    <w:nsid w:val="15866B6B"/>
    <w:multiLevelType w:val="hybridMultilevel"/>
    <w:tmpl w:val="960014A2"/>
    <w:lvl w:ilvl="0" w:tplc="8E32A780">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AB03828"/>
    <w:multiLevelType w:val="hybridMultilevel"/>
    <w:tmpl w:val="25523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E306A03"/>
    <w:multiLevelType w:val="hybridMultilevel"/>
    <w:tmpl w:val="DB1C48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7C21376"/>
    <w:multiLevelType w:val="hybridMultilevel"/>
    <w:tmpl w:val="45AAF91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8B10333"/>
    <w:multiLevelType w:val="hybridMultilevel"/>
    <w:tmpl w:val="7F844A1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F353F02"/>
    <w:multiLevelType w:val="hybridMultilevel"/>
    <w:tmpl w:val="113C9E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5663D49"/>
    <w:multiLevelType w:val="hybridMultilevel"/>
    <w:tmpl w:val="9B6C1F4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6C2C310F"/>
    <w:multiLevelType w:val="hybridMultilevel"/>
    <w:tmpl w:val="C31EC93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8E36B59"/>
    <w:multiLevelType w:val="hybridMultilevel"/>
    <w:tmpl w:val="36DE3340"/>
    <w:lvl w:ilvl="0" w:tplc="04100001">
      <w:start w:val="1"/>
      <w:numFmt w:val="bullet"/>
      <w:lvlText w:val=""/>
      <w:lvlJc w:val="left"/>
      <w:pPr>
        <w:ind w:left="870" w:hanging="360"/>
      </w:pPr>
      <w:rPr>
        <w:rFonts w:ascii="Symbol" w:hAnsi="Symbol"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11">
    <w:nsid w:val="7BB939CC"/>
    <w:multiLevelType w:val="hybridMultilevel"/>
    <w:tmpl w:val="1ECA733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num>
  <w:num w:numId="2">
    <w:abstractNumId w:val="10"/>
  </w:num>
  <w:num w:numId="3">
    <w:abstractNumId w:val="0"/>
  </w:num>
  <w:num w:numId="4">
    <w:abstractNumId w:val="2"/>
  </w:num>
  <w:num w:numId="5">
    <w:abstractNumId w:val="6"/>
  </w:num>
  <w:num w:numId="6">
    <w:abstractNumId w:val="3"/>
  </w:num>
  <w:num w:numId="7">
    <w:abstractNumId w:val="5"/>
  </w:num>
  <w:num w:numId="8">
    <w:abstractNumId w:val="8"/>
  </w:num>
  <w:num w:numId="9">
    <w:abstractNumId w:val="11"/>
  </w:num>
  <w:num w:numId="10">
    <w:abstractNumId w:val="9"/>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283"/>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CD1"/>
    <w:rsid w:val="00050912"/>
    <w:rsid w:val="00056CFE"/>
    <w:rsid w:val="00064B1B"/>
    <w:rsid w:val="00072131"/>
    <w:rsid w:val="00074CD1"/>
    <w:rsid w:val="00081CB6"/>
    <w:rsid w:val="000A4D73"/>
    <w:rsid w:val="000E0101"/>
    <w:rsid w:val="000E7A48"/>
    <w:rsid w:val="00106BAE"/>
    <w:rsid w:val="00174345"/>
    <w:rsid w:val="001778E7"/>
    <w:rsid w:val="00181C8D"/>
    <w:rsid w:val="0019394B"/>
    <w:rsid w:val="001E0933"/>
    <w:rsid w:val="001F45DE"/>
    <w:rsid w:val="00203D18"/>
    <w:rsid w:val="00224E10"/>
    <w:rsid w:val="00247405"/>
    <w:rsid w:val="002547E1"/>
    <w:rsid w:val="00256CA4"/>
    <w:rsid w:val="00263CE0"/>
    <w:rsid w:val="002702A8"/>
    <w:rsid w:val="00274F03"/>
    <w:rsid w:val="002754EA"/>
    <w:rsid w:val="002A401C"/>
    <w:rsid w:val="002C0F26"/>
    <w:rsid w:val="002E49D3"/>
    <w:rsid w:val="002F4756"/>
    <w:rsid w:val="00343B29"/>
    <w:rsid w:val="00345DA6"/>
    <w:rsid w:val="003D1378"/>
    <w:rsid w:val="003D5762"/>
    <w:rsid w:val="00444B9E"/>
    <w:rsid w:val="0046669A"/>
    <w:rsid w:val="00491C9B"/>
    <w:rsid w:val="004C7B20"/>
    <w:rsid w:val="004D16B4"/>
    <w:rsid w:val="004E7CCB"/>
    <w:rsid w:val="004F3D6E"/>
    <w:rsid w:val="00502C55"/>
    <w:rsid w:val="00520606"/>
    <w:rsid w:val="00585722"/>
    <w:rsid w:val="00585AE2"/>
    <w:rsid w:val="005F7578"/>
    <w:rsid w:val="006166F7"/>
    <w:rsid w:val="0063510A"/>
    <w:rsid w:val="006452E3"/>
    <w:rsid w:val="00650A4F"/>
    <w:rsid w:val="00677217"/>
    <w:rsid w:val="0068345C"/>
    <w:rsid w:val="00684671"/>
    <w:rsid w:val="006901D7"/>
    <w:rsid w:val="006E6449"/>
    <w:rsid w:val="0072559F"/>
    <w:rsid w:val="00743057"/>
    <w:rsid w:val="0075113C"/>
    <w:rsid w:val="00765715"/>
    <w:rsid w:val="00767D33"/>
    <w:rsid w:val="007B4CE2"/>
    <w:rsid w:val="007C05F0"/>
    <w:rsid w:val="0081476B"/>
    <w:rsid w:val="008150EE"/>
    <w:rsid w:val="008609E0"/>
    <w:rsid w:val="00893649"/>
    <w:rsid w:val="008E514B"/>
    <w:rsid w:val="008F74FB"/>
    <w:rsid w:val="009009DF"/>
    <w:rsid w:val="009120D8"/>
    <w:rsid w:val="0091501C"/>
    <w:rsid w:val="0091589F"/>
    <w:rsid w:val="00962925"/>
    <w:rsid w:val="009B746C"/>
    <w:rsid w:val="009D580D"/>
    <w:rsid w:val="00A014FE"/>
    <w:rsid w:val="00A03534"/>
    <w:rsid w:val="00A35933"/>
    <w:rsid w:val="00A56D02"/>
    <w:rsid w:val="00A6532E"/>
    <w:rsid w:val="00A70CA9"/>
    <w:rsid w:val="00AB66F9"/>
    <w:rsid w:val="00B04C58"/>
    <w:rsid w:val="00B27895"/>
    <w:rsid w:val="00B315AE"/>
    <w:rsid w:val="00B718BD"/>
    <w:rsid w:val="00B839C0"/>
    <w:rsid w:val="00B955F0"/>
    <w:rsid w:val="00B9683E"/>
    <w:rsid w:val="00BD4D0F"/>
    <w:rsid w:val="00BE642A"/>
    <w:rsid w:val="00C05DB5"/>
    <w:rsid w:val="00C157FD"/>
    <w:rsid w:val="00C376B0"/>
    <w:rsid w:val="00C377CE"/>
    <w:rsid w:val="00C507EA"/>
    <w:rsid w:val="00D21F32"/>
    <w:rsid w:val="00D670B5"/>
    <w:rsid w:val="00D7202F"/>
    <w:rsid w:val="00DD1724"/>
    <w:rsid w:val="00E06CFE"/>
    <w:rsid w:val="00E31323"/>
    <w:rsid w:val="00E35061"/>
    <w:rsid w:val="00E462B4"/>
    <w:rsid w:val="00E81941"/>
    <w:rsid w:val="00EB461A"/>
    <w:rsid w:val="00EC4AE1"/>
    <w:rsid w:val="00EC703B"/>
    <w:rsid w:val="00F47F89"/>
    <w:rsid w:val="00F50A64"/>
    <w:rsid w:val="00F5271D"/>
    <w:rsid w:val="00FB62EE"/>
    <w:rsid w:val="00FB6600"/>
    <w:rsid w:val="00FB6991"/>
    <w:rsid w:val="00FC0A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D16B4"/>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4CD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74CD1"/>
    <w:rPr>
      <w:rFonts w:ascii="Tahoma" w:hAnsi="Tahoma" w:cs="Tahoma"/>
      <w:sz w:val="16"/>
      <w:szCs w:val="16"/>
    </w:rPr>
  </w:style>
  <w:style w:type="character" w:styleId="Collegamentoipertestuale">
    <w:name w:val="Hyperlink"/>
    <w:rsid w:val="007C05F0"/>
    <w:rPr>
      <w:color w:val="0000FF"/>
      <w:u w:val="single"/>
    </w:rPr>
  </w:style>
  <w:style w:type="character" w:customStyle="1" w:styleId="CharStyle12">
    <w:name w:val="CharStyle12"/>
    <w:rsid w:val="00FC0A84"/>
    <w:rPr>
      <w:rFonts w:ascii="Times New Roman" w:eastAsia="Times New Roman" w:hAnsi="Times New Roman" w:cs="Times New Roman"/>
      <w:b w:val="0"/>
      <w:bCs w:val="0"/>
      <w:i/>
      <w:iCs/>
      <w:strike w:val="0"/>
      <w:dstrike w:val="0"/>
      <w:color w:val="000000"/>
      <w:spacing w:val="0"/>
      <w:w w:val="100"/>
      <w:position w:val="0"/>
      <w:sz w:val="8"/>
      <w:szCs w:val="8"/>
      <w:u w:val="single"/>
      <w:vertAlign w:val="baseline"/>
      <w:lang w:val="it-IT" w:eastAsia="it-IT" w:bidi="it-IT"/>
    </w:rPr>
  </w:style>
  <w:style w:type="character" w:customStyle="1" w:styleId="CharStyle4">
    <w:name w:val="CharStyle4"/>
    <w:rsid w:val="00FC0A84"/>
    <w:rPr>
      <w:rFonts w:ascii="Times New Roman" w:eastAsia="Times New Roman" w:hAnsi="Times New Roman" w:cs="Times New Roman"/>
      <w:b/>
      <w:bCs/>
      <w:i w:val="0"/>
      <w:iCs w:val="0"/>
      <w:strike w:val="0"/>
      <w:dstrike w:val="0"/>
      <w:color w:val="000000"/>
      <w:spacing w:val="2"/>
      <w:w w:val="100"/>
      <w:position w:val="0"/>
      <w:sz w:val="22"/>
      <w:szCs w:val="22"/>
      <w:u w:val="none"/>
      <w:vertAlign w:val="baseline"/>
      <w:lang w:val="it-IT" w:eastAsia="it-IT" w:bidi="it-IT"/>
    </w:rPr>
  </w:style>
  <w:style w:type="character" w:customStyle="1" w:styleId="CharStyle21">
    <w:name w:val="CharStyle21"/>
    <w:rsid w:val="00FC0A84"/>
    <w:rPr>
      <w:rFonts w:ascii="Times New Roman" w:eastAsia="Times New Roman" w:hAnsi="Times New Roman" w:cs="Times New Roman"/>
      <w:b w:val="0"/>
      <w:bCs w:val="0"/>
      <w:i w:val="0"/>
      <w:iCs w:val="0"/>
      <w:strike w:val="0"/>
      <w:dstrike w:val="0"/>
      <w:color w:val="000000"/>
      <w:spacing w:val="0"/>
      <w:w w:val="100"/>
      <w:position w:val="0"/>
      <w:sz w:val="48"/>
      <w:szCs w:val="48"/>
      <w:u w:val="none"/>
      <w:vertAlign w:val="baseline"/>
      <w:lang w:val="it-IT" w:eastAsia="it-IT" w:bidi="it-IT"/>
    </w:rPr>
  </w:style>
  <w:style w:type="character" w:customStyle="1" w:styleId="CharStyle6">
    <w:name w:val="CharStyle6"/>
    <w:rsid w:val="00FC0A84"/>
    <w:rPr>
      <w:rFonts w:ascii="Times New Roman" w:eastAsia="Times New Roman" w:hAnsi="Times New Roman" w:cs="Times New Roman"/>
      <w:b w:val="0"/>
      <w:bCs w:val="0"/>
      <w:i/>
      <w:iCs/>
      <w:strike w:val="0"/>
      <w:dstrike w:val="0"/>
      <w:color w:val="000000"/>
      <w:spacing w:val="0"/>
      <w:w w:val="100"/>
      <w:position w:val="0"/>
      <w:sz w:val="12"/>
      <w:szCs w:val="12"/>
      <w:u w:val="none"/>
      <w:vertAlign w:val="baseline"/>
      <w:lang w:val="it-IT" w:eastAsia="it-IT" w:bidi="it-IT"/>
    </w:rPr>
  </w:style>
  <w:style w:type="table" w:styleId="Grigliatabella">
    <w:name w:val="Table Grid"/>
    <w:basedOn w:val="Tabellanormale"/>
    <w:rsid w:val="00343B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3D1378"/>
    <w:pPr>
      <w:ind w:left="708"/>
    </w:pPr>
  </w:style>
  <w:style w:type="paragraph" w:styleId="Intestazione">
    <w:name w:val="header"/>
    <w:basedOn w:val="Normale"/>
    <w:link w:val="IntestazioneCarattere"/>
    <w:uiPriority w:val="99"/>
    <w:unhideWhenUsed/>
    <w:rsid w:val="00743057"/>
    <w:pPr>
      <w:tabs>
        <w:tab w:val="center" w:pos="4819"/>
        <w:tab w:val="right" w:pos="9638"/>
      </w:tabs>
    </w:pPr>
  </w:style>
  <w:style w:type="character" w:customStyle="1" w:styleId="IntestazioneCarattere">
    <w:name w:val="Intestazione Carattere"/>
    <w:link w:val="Intestazione"/>
    <w:uiPriority w:val="99"/>
    <w:rsid w:val="00743057"/>
    <w:rPr>
      <w:sz w:val="22"/>
      <w:szCs w:val="22"/>
    </w:rPr>
  </w:style>
  <w:style w:type="paragraph" w:styleId="Pidipagina">
    <w:name w:val="footer"/>
    <w:basedOn w:val="Normale"/>
    <w:link w:val="PidipaginaCarattere"/>
    <w:uiPriority w:val="99"/>
    <w:unhideWhenUsed/>
    <w:rsid w:val="00743057"/>
    <w:pPr>
      <w:tabs>
        <w:tab w:val="center" w:pos="4819"/>
        <w:tab w:val="right" w:pos="9638"/>
      </w:tabs>
    </w:pPr>
  </w:style>
  <w:style w:type="character" w:customStyle="1" w:styleId="PidipaginaCarattere">
    <w:name w:val="Piè di pagina Carattere"/>
    <w:link w:val="Pidipagina"/>
    <w:uiPriority w:val="99"/>
    <w:rsid w:val="00743057"/>
    <w:rPr>
      <w:sz w:val="22"/>
      <w:szCs w:val="22"/>
    </w:rPr>
  </w:style>
  <w:style w:type="character" w:styleId="Enfasigrassetto">
    <w:name w:val="Strong"/>
    <w:uiPriority w:val="22"/>
    <w:qFormat/>
    <w:rsid w:val="00FB6600"/>
    <w:rPr>
      <w:b/>
      <w:bCs/>
    </w:rPr>
  </w:style>
  <w:style w:type="character" w:customStyle="1" w:styleId="apple-converted-space">
    <w:name w:val="apple-converted-space"/>
    <w:rsid w:val="002547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234382">
      <w:bodyDiv w:val="1"/>
      <w:marLeft w:val="0"/>
      <w:marRight w:val="0"/>
      <w:marTop w:val="0"/>
      <w:marBottom w:val="0"/>
      <w:divBdr>
        <w:top w:val="none" w:sz="0" w:space="0" w:color="auto"/>
        <w:left w:val="none" w:sz="0" w:space="0" w:color="auto"/>
        <w:bottom w:val="none" w:sz="0" w:space="0" w:color="auto"/>
        <w:right w:val="none" w:sz="0" w:space="0" w:color="auto"/>
      </w:divBdr>
    </w:div>
    <w:div w:id="467095765">
      <w:bodyDiv w:val="1"/>
      <w:marLeft w:val="0"/>
      <w:marRight w:val="0"/>
      <w:marTop w:val="0"/>
      <w:marBottom w:val="0"/>
      <w:divBdr>
        <w:top w:val="none" w:sz="0" w:space="0" w:color="auto"/>
        <w:left w:val="none" w:sz="0" w:space="0" w:color="auto"/>
        <w:bottom w:val="none" w:sz="0" w:space="0" w:color="auto"/>
        <w:right w:val="none" w:sz="0" w:space="0" w:color="auto"/>
      </w:divBdr>
    </w:div>
    <w:div w:id="162169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6F101-A753-4308-83BC-5E80E38F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1080</Words>
  <Characters>6161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Francesco GRANDINETTI</cp:lastModifiedBy>
  <cp:revision>10</cp:revision>
  <cp:lastPrinted>2016-02-02T07:28:00Z</cp:lastPrinted>
  <dcterms:created xsi:type="dcterms:W3CDTF">2016-08-17T06:53:00Z</dcterms:created>
  <dcterms:modified xsi:type="dcterms:W3CDTF">2016-08-17T08:22:00Z</dcterms:modified>
</cp:coreProperties>
</file>