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47" w:rsidRDefault="00025747" w:rsidP="00025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747" w:rsidRDefault="00025747" w:rsidP="000257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UFFICIO ACQUISIZIONE BENI E SERVIZI</w:t>
      </w:r>
    </w:p>
    <w:p w:rsidR="00025747" w:rsidRDefault="00025747" w:rsidP="000257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TEL. 0962-924991 – Telefax 0962-924992</w:t>
      </w:r>
    </w:p>
    <w:p w:rsidR="00025747" w:rsidRDefault="00025747" w:rsidP="00025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025747" w:rsidRDefault="00025747" w:rsidP="000257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25747" w:rsidRDefault="00025747" w:rsidP="000257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AVVISO</w:t>
      </w:r>
    </w:p>
    <w:p w:rsidR="00025747" w:rsidRDefault="00025747" w:rsidP="000257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5747" w:rsidRDefault="00025747" w:rsidP="000257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25747" w:rsidRPr="00025747" w:rsidRDefault="00025747" w:rsidP="00AC16B8">
      <w:pPr>
        <w:pBdr>
          <w:bottom w:val="single" w:sz="4" w:space="1" w:color="auto"/>
        </w:pBd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747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AC16B8">
        <w:rPr>
          <w:rFonts w:ascii="Times New Roman" w:hAnsi="Times New Roman" w:cs="Times New Roman"/>
          <w:b/>
          <w:sz w:val="24"/>
          <w:szCs w:val="24"/>
        </w:rPr>
        <w:t xml:space="preserve">Negoziata per la fornitura in Service di un </w:t>
      </w:r>
      <w:proofErr w:type="spellStart"/>
      <w:r w:rsidR="00AC16B8">
        <w:rPr>
          <w:rFonts w:ascii="Times New Roman" w:hAnsi="Times New Roman" w:cs="Times New Roman"/>
          <w:b/>
          <w:sz w:val="24"/>
          <w:szCs w:val="24"/>
        </w:rPr>
        <w:t>emogasanalizzatore</w:t>
      </w:r>
      <w:proofErr w:type="spellEnd"/>
      <w:r w:rsidR="00AC16B8">
        <w:rPr>
          <w:rFonts w:ascii="Times New Roman" w:hAnsi="Times New Roman" w:cs="Times New Roman"/>
          <w:b/>
          <w:sz w:val="24"/>
          <w:szCs w:val="24"/>
        </w:rPr>
        <w:t xml:space="preserve"> con materiale di consumo, per il Servizio di Emodialisi del Distretto di </w:t>
      </w:r>
      <w:proofErr w:type="spellStart"/>
      <w:r w:rsidR="00AC16B8">
        <w:rPr>
          <w:rFonts w:ascii="Times New Roman" w:hAnsi="Times New Roman" w:cs="Times New Roman"/>
          <w:b/>
          <w:sz w:val="24"/>
          <w:szCs w:val="24"/>
        </w:rPr>
        <w:t>Mesoraca</w:t>
      </w:r>
      <w:proofErr w:type="spellEnd"/>
      <w:r w:rsidR="00AC16B8">
        <w:rPr>
          <w:rFonts w:ascii="Times New Roman" w:hAnsi="Times New Roman" w:cs="Times New Roman"/>
          <w:b/>
          <w:sz w:val="24"/>
          <w:szCs w:val="24"/>
        </w:rPr>
        <w:t>.</w:t>
      </w:r>
    </w:p>
    <w:p w:rsidR="00025747" w:rsidRPr="00AC16B8" w:rsidRDefault="00025747" w:rsidP="00AC16B8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747" w:rsidRDefault="00AC16B8" w:rsidP="00AC16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6B8">
        <w:rPr>
          <w:rFonts w:ascii="Times New Roman" w:hAnsi="Times New Roman" w:cs="Times New Roman"/>
          <w:b/>
          <w:sz w:val="24"/>
          <w:szCs w:val="24"/>
        </w:rPr>
        <w:t xml:space="preserve">In riferimento alla procedura di cui in oggetto precisiamo che il dosaggio del magnesio inserito nei requisiti tecnici deve essere considerato come optional, per cui la mancanza </w:t>
      </w:r>
      <w:r w:rsidRPr="00AC16B8">
        <w:rPr>
          <w:rFonts w:ascii="Times New Roman" w:hAnsi="Times New Roman" w:cs="Times New Roman"/>
          <w:b/>
          <w:sz w:val="24"/>
          <w:szCs w:val="24"/>
          <w:u w:val="single"/>
        </w:rPr>
        <w:t>non costituisce motivo di esclusione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C16B8" w:rsidRPr="00AC16B8" w:rsidRDefault="00AC16B8" w:rsidP="00AC1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Restano fermi e validi gli altri parametri richiesti.</w:t>
      </w:r>
    </w:p>
    <w:sectPr w:rsidR="00AC16B8" w:rsidRPr="00AC16B8" w:rsidSect="002A7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25747"/>
    <w:rsid w:val="00025747"/>
    <w:rsid w:val="000E2DB4"/>
    <w:rsid w:val="00237C3D"/>
    <w:rsid w:val="002A7475"/>
    <w:rsid w:val="00AC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4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cp:lastPrinted>2013-05-23T10:11:00Z</cp:lastPrinted>
  <dcterms:created xsi:type="dcterms:W3CDTF">2013-05-22T08:48:00Z</dcterms:created>
  <dcterms:modified xsi:type="dcterms:W3CDTF">2013-05-23T10:12:00Z</dcterms:modified>
</cp:coreProperties>
</file>