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9B5" w:rsidRDefault="002A29B5" w:rsidP="002A29B5">
      <w:pPr>
        <w:jc w:val="center"/>
        <w:rPr>
          <w:rFonts w:cs="Calibri"/>
          <w:b/>
          <w:color w:val="000000"/>
          <w:sz w:val="28"/>
          <w:szCs w:val="28"/>
        </w:rPr>
      </w:pPr>
      <w:r>
        <w:rPr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9B5" w:rsidRDefault="002A29B5" w:rsidP="002A29B5">
      <w:pPr>
        <w:autoSpaceDE w:val="0"/>
        <w:jc w:val="center"/>
        <w:rPr>
          <w:rFonts w:cs="Calibri"/>
          <w:b/>
          <w:color w:val="000000"/>
          <w:sz w:val="28"/>
          <w:szCs w:val="28"/>
        </w:rPr>
      </w:pPr>
    </w:p>
    <w:p w:rsidR="002A29B5" w:rsidRDefault="002A29B5" w:rsidP="002A29B5">
      <w:pPr>
        <w:autoSpaceDE w:val="0"/>
        <w:jc w:val="center"/>
        <w:rPr>
          <w:rFonts w:cs="Calibri"/>
          <w:b/>
          <w:color w:val="000000"/>
          <w:sz w:val="32"/>
          <w:szCs w:val="32"/>
        </w:rPr>
      </w:pPr>
      <w:r>
        <w:rPr>
          <w:rFonts w:cs="Calibri"/>
          <w:b/>
          <w:color w:val="000000"/>
          <w:sz w:val="32"/>
          <w:szCs w:val="32"/>
        </w:rPr>
        <w:t>ALLEGATO A)</w:t>
      </w:r>
    </w:p>
    <w:p w:rsidR="002A29B5" w:rsidRDefault="002A29B5" w:rsidP="002A29B5">
      <w:pPr>
        <w:autoSpaceDE w:val="0"/>
        <w:jc w:val="both"/>
        <w:rPr>
          <w:rFonts w:ascii="Verdana" w:hAnsi="Verdana" w:cs="Calibri"/>
          <w:b/>
          <w:color w:val="000000"/>
          <w:sz w:val="32"/>
          <w:szCs w:val="32"/>
        </w:rPr>
      </w:pPr>
    </w:p>
    <w:p w:rsidR="002A29B5" w:rsidRPr="002A29B5" w:rsidRDefault="002A29B5" w:rsidP="002A29B5">
      <w:pPr>
        <w:autoSpaceDE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9B5">
        <w:rPr>
          <w:rFonts w:ascii="Times New Roman" w:hAnsi="Times New Roman" w:cs="Times New Roman"/>
          <w:b/>
          <w:color w:val="000000"/>
          <w:sz w:val="24"/>
          <w:szCs w:val="24"/>
        </w:rPr>
        <w:t>CARATTERISTICHE TECNICHE – LETTINI GINECOLOGICI ELETTRICI</w:t>
      </w:r>
    </w:p>
    <w:p w:rsidR="002A29B5" w:rsidRDefault="002A29B5" w:rsidP="002A29B5">
      <w:pPr>
        <w:autoSpaceDE w:val="0"/>
        <w:jc w:val="both"/>
        <w:rPr>
          <w:rFonts w:ascii="Verdana" w:hAnsi="Verdana" w:cs="Tahoma"/>
          <w:b/>
          <w:color w:val="000000"/>
        </w:rPr>
      </w:pPr>
      <w:r>
        <w:rPr>
          <w:rFonts w:ascii="Verdana" w:hAnsi="Verdana" w:cs="Tahoma"/>
          <w:b/>
          <w:color w:val="000000"/>
        </w:rPr>
        <w:t xml:space="preserve">Cod. CIG </w:t>
      </w:r>
      <w:r w:rsidR="00F93B95">
        <w:rPr>
          <w:rFonts w:ascii="Verdana" w:hAnsi="Verdana" w:cs="Tahoma"/>
          <w:b/>
          <w:color w:val="000000"/>
        </w:rPr>
        <w:t>Z6B108FF0A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 w:rsidRPr="002A29B5">
        <w:rPr>
          <w:rFonts w:ascii="Times New Roman" w:hAnsi="Times New Roman" w:cs="Mangal"/>
          <w:b/>
          <w:sz w:val="24"/>
          <w:szCs w:val="24"/>
        </w:rPr>
        <w:t>A</w:t>
      </w:r>
      <w:r>
        <w:rPr>
          <w:rFonts w:ascii="Times New Roman" w:hAnsi="Times New Roman" w:cs="Mangal"/>
          <w:b/>
          <w:sz w:val="24"/>
          <w:szCs w:val="24"/>
        </w:rPr>
        <w:t>ltezza regolabile elettricamente;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>Schienale regolabile elettricamente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 xml:space="preserve">Inclinazione ( </w:t>
      </w:r>
      <w:proofErr w:type="spellStart"/>
      <w:r>
        <w:rPr>
          <w:rFonts w:ascii="Times New Roman" w:hAnsi="Times New Roman" w:cs="Mangal"/>
          <w:b/>
          <w:sz w:val="24"/>
          <w:szCs w:val="24"/>
        </w:rPr>
        <w:t>Trendelenburg</w:t>
      </w:r>
      <w:proofErr w:type="spellEnd"/>
      <w:r>
        <w:rPr>
          <w:rFonts w:ascii="Times New Roman" w:hAnsi="Times New Roman" w:cs="Mangal"/>
          <w:b/>
          <w:sz w:val="24"/>
          <w:szCs w:val="24"/>
        </w:rPr>
        <w:t xml:space="preserve"> ) regolabile elettricamente;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>Pulsantiera a telecomando libera;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>Cosciali in poliuretano morbido completamente regolabili;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>Gambale sganciabile e asportabile;</w:t>
      </w:r>
    </w:p>
    <w:p w:rsidR="002A29B5" w:rsidRPr="002A29B5" w:rsidRDefault="002A29B5" w:rsidP="002A29B5">
      <w:pPr>
        <w:pStyle w:val="Paragrafoelenco"/>
        <w:numPr>
          <w:ilvl w:val="0"/>
          <w:numId w:val="1"/>
        </w:numPr>
        <w:autoSpaceDE w:val="0"/>
        <w:jc w:val="both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 w:cs="Mangal"/>
          <w:b/>
          <w:sz w:val="24"/>
          <w:szCs w:val="24"/>
        </w:rPr>
        <w:t>Gambale montabile in tre diverse posizioni</w:t>
      </w:r>
    </w:p>
    <w:p w:rsidR="002A29B5" w:rsidRDefault="002A29B5" w:rsidP="002A29B5">
      <w:pPr>
        <w:autoSpaceDE w:val="0"/>
        <w:rPr>
          <w:rFonts w:ascii="Verdana" w:hAnsi="Verdana" w:cs="Tahoma"/>
          <w:color w:val="000000"/>
        </w:rPr>
      </w:pPr>
    </w:p>
    <w:p w:rsidR="002A29B5" w:rsidRDefault="002A29B5" w:rsidP="002A29B5">
      <w:pPr>
        <w:autoSpaceDE w:val="0"/>
        <w:jc w:val="both"/>
        <w:rPr>
          <w:rFonts w:ascii="Verdana" w:hAnsi="Verdana" w:cs="Tahoma"/>
          <w:b/>
          <w:color w:val="000000"/>
          <w:u w:val="single"/>
        </w:rPr>
      </w:pPr>
      <w:r>
        <w:rPr>
          <w:rFonts w:ascii="Verdana" w:hAnsi="Verdana" w:cs="Tahoma"/>
          <w:b/>
          <w:color w:val="000000"/>
          <w:u w:val="single"/>
        </w:rPr>
        <w:t xml:space="preserve">Base d’asta €. </w:t>
      </w:r>
      <w:r w:rsidR="00E45E3C">
        <w:rPr>
          <w:rFonts w:ascii="Verdana" w:hAnsi="Verdana" w:cs="Tahoma"/>
          <w:b/>
          <w:color w:val="000000"/>
          <w:u w:val="single"/>
        </w:rPr>
        <w:t>4.900,00</w:t>
      </w:r>
    </w:p>
    <w:p w:rsidR="00BF3E8D" w:rsidRDefault="00BF3E8D"/>
    <w:p w:rsidR="00B64EE9" w:rsidRDefault="00B64EE9"/>
    <w:p w:rsidR="00B64EE9" w:rsidRPr="00B64EE9" w:rsidRDefault="00B64EE9" w:rsidP="00B64E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64EE9">
        <w:rPr>
          <w:rFonts w:ascii="Times New Roman" w:hAnsi="Times New Roman" w:cs="Times New Roman"/>
          <w:b/>
          <w:sz w:val="24"/>
          <w:szCs w:val="24"/>
        </w:rPr>
        <w:t>PER ACCETTAZIONE</w:t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</w:p>
    <w:p w:rsidR="00B64EE9" w:rsidRPr="00B64EE9" w:rsidRDefault="00B64EE9" w:rsidP="00B64EE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64EE9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B64EE9" w:rsidRPr="00B64EE9" w:rsidRDefault="00B64EE9" w:rsidP="00B64EE9">
      <w:pPr>
        <w:rPr>
          <w:b/>
        </w:rPr>
      </w:pPr>
      <w:r w:rsidRPr="00B64EE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Timbro e firma/Legale Rappresentante</w:t>
      </w:r>
      <w:r w:rsidRPr="00B64EE9">
        <w:rPr>
          <w:rFonts w:ascii="Times New Roman" w:hAnsi="Times New Roman" w:cs="Times New Roman"/>
          <w:b/>
          <w:sz w:val="24"/>
          <w:szCs w:val="24"/>
        </w:rPr>
        <w:tab/>
      </w:r>
    </w:p>
    <w:sectPr w:rsidR="00B64EE9" w:rsidRPr="00B64EE9" w:rsidSect="00BF3E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041D7"/>
    <w:multiLevelType w:val="hybridMultilevel"/>
    <w:tmpl w:val="2E16779C"/>
    <w:lvl w:ilvl="0" w:tplc="54CA464C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A29B5"/>
    <w:rsid w:val="002A29B5"/>
    <w:rsid w:val="00634D95"/>
    <w:rsid w:val="00B64EE9"/>
    <w:rsid w:val="00BF3E8D"/>
    <w:rsid w:val="00D9680B"/>
    <w:rsid w:val="00E45E3C"/>
    <w:rsid w:val="00F9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3E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9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A2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5</cp:revision>
  <dcterms:created xsi:type="dcterms:W3CDTF">2014-08-27T15:56:00Z</dcterms:created>
  <dcterms:modified xsi:type="dcterms:W3CDTF">2014-08-28T10:38:00Z</dcterms:modified>
</cp:coreProperties>
</file>