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8B0CB6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OGGETTO; PROCEDURA SOTTO SOGLIA EX ART. 36, COMMA 2, LETT. B) DEL   D.LGS 50/2016 PER </w:t>
      </w:r>
      <w:r w:rsidR="00205E36" w:rsidRPr="00205E36">
        <w:rPr>
          <w:rFonts w:ascii="Verdana" w:hAnsi="Verdana" w:cs="Times New Roman"/>
          <w:b/>
          <w:sz w:val="24"/>
          <w:szCs w:val="24"/>
        </w:rPr>
        <w:t xml:space="preserve">LA </w:t>
      </w:r>
      <w:r w:rsidR="00632689" w:rsidRPr="00632689">
        <w:rPr>
          <w:rFonts w:ascii="Verdana" w:hAnsi="Verdana" w:cs="Times New Roman"/>
          <w:b/>
          <w:sz w:val="24"/>
          <w:szCs w:val="24"/>
          <w:lang w:bidi="it-IT"/>
        </w:rPr>
        <w:t>FORNITURA</w:t>
      </w:r>
      <w:r w:rsidR="00632689">
        <w:rPr>
          <w:rFonts w:ascii="Verdana" w:hAnsi="Verdana" w:cs="Times New Roman"/>
          <w:b/>
          <w:sz w:val="24"/>
          <w:szCs w:val="24"/>
          <w:lang w:bidi="it-IT"/>
        </w:rPr>
        <w:t xml:space="preserve"> DI UN</w:t>
      </w:r>
      <w:r w:rsidR="00632689" w:rsidRPr="00632689">
        <w:rPr>
          <w:rFonts w:ascii="Verdana" w:hAnsi="Verdana" w:cs="Times New Roman"/>
          <w:b/>
          <w:sz w:val="24"/>
          <w:szCs w:val="24"/>
          <w:lang w:bidi="it-IT"/>
        </w:rPr>
        <w:t xml:space="preserve"> SOFTWARE DI REFERTAZIONE, ACQUISIZIONE IMMAGINI E FILMATI, RENDICONTAZIONE AMMINISTRATIVA DELL’ATTIVITÀ SVOLTA E INTEGRAZIONE CON I SISTEMI INFORMATIVI OSPEDALIERI IN PARTICOLARE CON QUELLI IN USO IN ANATOMIA PATOLOGICA, PER L’U.O.C. DI GASTROENTEROLOGIA DEL PRESIDIO OSPEDALIERO DI CROTONE</w:t>
      </w:r>
      <w:r w:rsidR="00BF6F0F" w:rsidRPr="00BF6F0F">
        <w:rPr>
          <w:rFonts w:ascii="Verdana" w:hAnsi="Verdana" w:cs="Times New Roman"/>
          <w:b/>
          <w:sz w:val="24"/>
          <w:szCs w:val="24"/>
        </w:rPr>
        <w:t xml:space="preserve">, ATTRAVERSO LO STRUMENTO DELLA RICHIESTA DI OFFERTA DEL MERCATO ELETTRONICO DELLA </w:t>
      </w:r>
      <w:r w:rsidR="00701EC0">
        <w:rPr>
          <w:rFonts w:ascii="Verdana" w:hAnsi="Verdana" w:cs="Times New Roman"/>
          <w:b/>
          <w:sz w:val="24"/>
          <w:szCs w:val="24"/>
        </w:rPr>
        <w:t>PUBBLICA AMMINISTRAZIONE (MEPA).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r w:rsidRPr="00205E36">
        <w:rPr>
          <w:rFonts w:ascii="Verdana" w:hAnsi="Verdana"/>
          <w:sz w:val="24"/>
          <w:szCs w:val="24"/>
        </w:rPr>
        <w:t>nato.il………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Fisc………………………………….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cap………………..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>ne mendace o contenente dati non più rispondenti a verità, così come stabilito dagli artt. 75 e 76 del d.P.R.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n…………..cap…………… Camera di Commercio di………………………………………….. Cod. fisc………………….P.IVA……………………. n. tel……………………fax…………………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>ll’art. 76 del D.lgs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>. 80, del D.Lgs. 50/2016, comma 1, lett. a),b),c),d).e),f),g), comma 2 “cause di decadenza, sospensione o di divieto previste dall’art. 67 del D.Lgs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 xml:space="preserve">Di essere in possesso dei requisiti di idoneità professionale, di cui all’art. </w:t>
      </w: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lastRenderedPageBreak/>
        <w:t>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60F77"/>
    <w:rsid w:val="000D0875"/>
    <w:rsid w:val="00205E36"/>
    <w:rsid w:val="00260F77"/>
    <w:rsid w:val="003B5065"/>
    <w:rsid w:val="004000FF"/>
    <w:rsid w:val="00495D32"/>
    <w:rsid w:val="004A019C"/>
    <w:rsid w:val="004E26C6"/>
    <w:rsid w:val="005F55EC"/>
    <w:rsid w:val="006157F8"/>
    <w:rsid w:val="00632689"/>
    <w:rsid w:val="00646D93"/>
    <w:rsid w:val="00701EC0"/>
    <w:rsid w:val="00736E2C"/>
    <w:rsid w:val="00740E3D"/>
    <w:rsid w:val="00763604"/>
    <w:rsid w:val="007A3A30"/>
    <w:rsid w:val="008B0CB6"/>
    <w:rsid w:val="009538DF"/>
    <w:rsid w:val="00A71762"/>
    <w:rsid w:val="00BF6F0F"/>
    <w:rsid w:val="00EB3408"/>
    <w:rsid w:val="00F9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Francesco GRANDINETTI</cp:lastModifiedBy>
  <cp:revision>2</cp:revision>
  <dcterms:created xsi:type="dcterms:W3CDTF">2021-01-12T09:53:00Z</dcterms:created>
  <dcterms:modified xsi:type="dcterms:W3CDTF">2021-01-12T09:53:00Z</dcterms:modified>
</cp:coreProperties>
</file>