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B5625D">
        <w:rPr>
          <w:rFonts w:ascii="Verdana" w:hAnsi="Verdana"/>
        </w:rPr>
        <w:t>N</w:t>
      </w:r>
      <w:r w:rsidR="00B5625D" w:rsidRPr="00B5625D">
        <w:rPr>
          <w:rFonts w:ascii="Verdana" w:hAnsi="Verdana"/>
        </w:rPr>
        <w:t>.3 Armadi di Sicurezza per lo Stoccaggio di Liquidi Infiammabili e n.01 per lo Stoccaggio di Pezzi Operatori per l’U.O.C. di Anatomia Patologica del P.O.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B7F4-B5CA-4C2E-9B06-D7EF5450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12</cp:revision>
  <cp:lastPrinted>2016-11-04T09:59:00Z</cp:lastPrinted>
  <dcterms:created xsi:type="dcterms:W3CDTF">2017-02-20T16:06:00Z</dcterms:created>
  <dcterms:modified xsi:type="dcterms:W3CDTF">2019-06-04T09:25:00Z</dcterms:modified>
</cp:coreProperties>
</file>