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F517C6" w:rsidRPr="00F517C6">
        <w:rPr>
          <w:rFonts w:ascii="Verdana" w:hAnsi="Verdana"/>
        </w:rPr>
        <w:t>la fornitura in Service di un Sistema Automatico Completo per l’Analisi delle Urine (Chimico-Fisico+Sedimento) comprensivo di Materiale di Consumo per anni 3 (tre), per l’U.O. Laboratorio Analisi del P.O. di Crotone</w:t>
      </w:r>
      <w:bookmarkStart w:id="0" w:name="_GoBack"/>
      <w:bookmarkEnd w:id="0"/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8F6C7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63CC9"/>
    <w:rsid w:val="00E97761"/>
    <w:rsid w:val="00EB34CD"/>
    <w:rsid w:val="00F5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BD7A0-F332-488F-9CD2-BD945CA4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14</cp:revision>
  <cp:lastPrinted>2016-11-04T09:59:00Z</cp:lastPrinted>
  <dcterms:created xsi:type="dcterms:W3CDTF">2017-02-20T16:06:00Z</dcterms:created>
  <dcterms:modified xsi:type="dcterms:W3CDTF">2019-08-28T07:25:00Z</dcterms:modified>
</cp:coreProperties>
</file>